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481B" w14:textId="77777777" w:rsidR="0026583D" w:rsidRDefault="00000000">
      <w:pPr>
        <w:pStyle w:val="Title"/>
        <w:spacing w:before="60" w:after="60"/>
        <w:rPr>
          <w:color w:val="3B66BC"/>
          <w:sz w:val="48"/>
          <w:szCs w:val="48"/>
        </w:rPr>
      </w:pPr>
      <w:r>
        <w:rPr>
          <w:color w:val="3B66BC"/>
          <w:sz w:val="48"/>
          <w:szCs w:val="48"/>
        </w:rPr>
        <w:t>TASO is inviting students to be part of a Student Advisory Panel for a new mental health project</w:t>
      </w:r>
    </w:p>
    <w:p w14:paraId="0C55FD77" w14:textId="77777777" w:rsidR="0026583D" w:rsidRDefault="00000000">
      <w:pPr>
        <w:rPr>
          <w:sz w:val="28"/>
          <w:szCs w:val="28"/>
        </w:rPr>
      </w:pPr>
      <w:r>
        <w:rPr>
          <w:sz w:val="28"/>
          <w:szCs w:val="28"/>
        </w:rPr>
        <w:t>TASO is inviting Expressions of Interest from students interested in supporting a project aiming to help Higher Education Providers to identify and make use of effective practice to support student mental health.</w:t>
      </w:r>
    </w:p>
    <w:p w14:paraId="59E986E9" w14:textId="77777777" w:rsidR="0026583D" w:rsidRDefault="0026583D">
      <w:pPr>
        <w:rPr>
          <w:sz w:val="28"/>
          <w:szCs w:val="28"/>
        </w:rPr>
      </w:pPr>
    </w:p>
    <w:p w14:paraId="6EE979D3" w14:textId="77777777" w:rsidR="0026583D" w:rsidRDefault="00000000">
      <w:pPr>
        <w:spacing w:line="240" w:lineRule="auto"/>
        <w:rPr>
          <w:sz w:val="24"/>
          <w:szCs w:val="24"/>
        </w:rPr>
      </w:pPr>
      <w:r>
        <w:rPr>
          <w:b/>
          <w:color w:val="3B66BC"/>
          <w:sz w:val="24"/>
          <w:szCs w:val="24"/>
        </w:rPr>
        <w:t>The role of the Student Advisory Panel is to:</w:t>
      </w:r>
    </w:p>
    <w:p w14:paraId="0DF3840C" w14:textId="77777777" w:rsidR="0026583D" w:rsidRDefault="00000000">
      <w:pPr>
        <w:numPr>
          <w:ilvl w:val="0"/>
          <w:numId w:val="2"/>
        </w:numPr>
        <w:rPr>
          <w:sz w:val="24"/>
          <w:szCs w:val="24"/>
        </w:rPr>
      </w:pPr>
      <w:r>
        <w:rPr>
          <w:sz w:val="24"/>
          <w:szCs w:val="24"/>
        </w:rPr>
        <w:t>Input into the design of interviews with relevant stakeholders to explore current interventions designed to support student mental health.</w:t>
      </w:r>
    </w:p>
    <w:p w14:paraId="521D8584" w14:textId="77777777" w:rsidR="0026583D" w:rsidRDefault="00000000">
      <w:pPr>
        <w:numPr>
          <w:ilvl w:val="0"/>
          <w:numId w:val="2"/>
        </w:numPr>
        <w:rPr>
          <w:sz w:val="24"/>
          <w:szCs w:val="24"/>
        </w:rPr>
      </w:pPr>
      <w:r>
        <w:rPr>
          <w:sz w:val="24"/>
          <w:szCs w:val="24"/>
          <w:highlight w:val="white"/>
        </w:rPr>
        <w:t>Explore whether the evidence on effective mental health practices represents their experiences in HE.</w:t>
      </w:r>
    </w:p>
    <w:p w14:paraId="51980BE4" w14:textId="77777777" w:rsidR="0026583D" w:rsidRDefault="00000000">
      <w:pPr>
        <w:numPr>
          <w:ilvl w:val="0"/>
          <w:numId w:val="2"/>
        </w:numPr>
        <w:rPr>
          <w:sz w:val="24"/>
          <w:szCs w:val="24"/>
          <w:highlight w:val="white"/>
        </w:rPr>
      </w:pPr>
      <w:r>
        <w:rPr>
          <w:sz w:val="24"/>
          <w:szCs w:val="24"/>
          <w:highlight w:val="white"/>
        </w:rPr>
        <w:t>Support the decision-making for which Higher Education Providers the research team should partner with to evaluate their mental health interventions.</w:t>
      </w:r>
    </w:p>
    <w:p w14:paraId="510D1C18" w14:textId="77777777" w:rsidR="0026583D" w:rsidRDefault="00000000">
      <w:pPr>
        <w:numPr>
          <w:ilvl w:val="0"/>
          <w:numId w:val="2"/>
        </w:numPr>
        <w:rPr>
          <w:sz w:val="24"/>
          <w:szCs w:val="24"/>
        </w:rPr>
      </w:pPr>
      <w:r>
        <w:rPr>
          <w:sz w:val="24"/>
          <w:szCs w:val="24"/>
        </w:rPr>
        <w:t>Review how user friendly the final ‘student mental health’ digital toolkit is.</w:t>
      </w:r>
    </w:p>
    <w:p w14:paraId="7EFB9EA1" w14:textId="77777777" w:rsidR="0026583D" w:rsidRDefault="0026583D">
      <w:pPr>
        <w:rPr>
          <w:sz w:val="24"/>
          <w:szCs w:val="24"/>
          <w:highlight w:val="white"/>
        </w:rPr>
      </w:pPr>
    </w:p>
    <w:p w14:paraId="1601857F" w14:textId="77777777" w:rsidR="0026583D" w:rsidRDefault="00000000">
      <w:pPr>
        <w:rPr>
          <w:sz w:val="24"/>
          <w:szCs w:val="24"/>
        </w:rPr>
      </w:pPr>
      <w:r>
        <w:rPr>
          <w:sz w:val="24"/>
          <w:szCs w:val="24"/>
          <w:highlight w:val="white"/>
        </w:rPr>
        <w:t>There may be further opportunities, such as guiding future activity, as the project develops.</w:t>
      </w:r>
    </w:p>
    <w:p w14:paraId="536B081E" w14:textId="77777777" w:rsidR="0026583D" w:rsidRDefault="0026583D">
      <w:pPr>
        <w:rPr>
          <w:b/>
          <w:color w:val="3B66BC"/>
          <w:sz w:val="24"/>
          <w:szCs w:val="24"/>
        </w:rPr>
      </w:pPr>
    </w:p>
    <w:p w14:paraId="4C233C77" w14:textId="77777777" w:rsidR="0026583D" w:rsidRDefault="00000000">
      <w:pPr>
        <w:rPr>
          <w:b/>
          <w:color w:val="3B66BC"/>
          <w:sz w:val="24"/>
          <w:szCs w:val="24"/>
        </w:rPr>
      </w:pPr>
      <w:r>
        <w:rPr>
          <w:b/>
          <w:color w:val="3B66BC"/>
          <w:sz w:val="24"/>
          <w:szCs w:val="24"/>
        </w:rPr>
        <w:t>When and where?</w:t>
      </w:r>
    </w:p>
    <w:p w14:paraId="7ED38BB3" w14:textId="77777777" w:rsidR="0026583D" w:rsidRDefault="00000000">
      <w:pPr>
        <w:rPr>
          <w:sz w:val="24"/>
          <w:szCs w:val="24"/>
        </w:rPr>
      </w:pPr>
      <w:r>
        <w:rPr>
          <w:sz w:val="24"/>
          <w:szCs w:val="24"/>
        </w:rPr>
        <w:t>The panel will meet 3 - 5 times over the course of the project which ends in September 2023. Meetings will be held at TASO’s office in the Evidence Quarter, Albany House, Petty France, London. We will fund reasonable travel costs, and lunch is included as part of the day.</w:t>
      </w:r>
    </w:p>
    <w:p w14:paraId="14A35681" w14:textId="77777777" w:rsidR="0026583D" w:rsidRDefault="0026583D">
      <w:pPr>
        <w:rPr>
          <w:sz w:val="24"/>
          <w:szCs w:val="24"/>
        </w:rPr>
      </w:pPr>
    </w:p>
    <w:p w14:paraId="593A4BBC" w14:textId="77777777" w:rsidR="0026583D" w:rsidRDefault="00000000">
      <w:pPr>
        <w:rPr>
          <w:b/>
          <w:color w:val="3B66BC"/>
          <w:sz w:val="24"/>
          <w:szCs w:val="24"/>
        </w:rPr>
      </w:pPr>
      <w:r>
        <w:rPr>
          <w:b/>
          <w:color w:val="3B66BC"/>
          <w:sz w:val="24"/>
          <w:szCs w:val="24"/>
        </w:rPr>
        <w:t>Who?</w:t>
      </w:r>
    </w:p>
    <w:p w14:paraId="2C783FF8" w14:textId="77777777" w:rsidR="0026583D" w:rsidRDefault="00000000">
      <w:pPr>
        <w:rPr>
          <w:sz w:val="24"/>
          <w:szCs w:val="24"/>
        </w:rPr>
      </w:pPr>
      <w:r>
        <w:rPr>
          <w:sz w:val="24"/>
          <w:szCs w:val="24"/>
        </w:rPr>
        <w:t>We are looking for current students in any year of study, or students who have left higher education within the last two years. It would be valuable to have students with lived experience of mental health issues and/or of using mental health services whilst in higher education, but this is not essential. We are also looking for students who are passionate about this type of work, and/or who have studied a relevant subject, such as Psychology.</w:t>
      </w:r>
    </w:p>
    <w:p w14:paraId="1C3ACA50" w14:textId="77777777" w:rsidR="0026583D" w:rsidRDefault="0026583D">
      <w:pPr>
        <w:rPr>
          <w:sz w:val="24"/>
          <w:szCs w:val="24"/>
        </w:rPr>
      </w:pPr>
    </w:p>
    <w:p w14:paraId="167021E7" w14:textId="77777777" w:rsidR="0026583D" w:rsidRDefault="00000000">
      <w:pPr>
        <w:spacing w:line="240" w:lineRule="auto"/>
        <w:rPr>
          <w:sz w:val="24"/>
          <w:szCs w:val="24"/>
        </w:rPr>
      </w:pPr>
      <w:r>
        <w:rPr>
          <w:b/>
          <w:color w:val="3B66BC"/>
          <w:sz w:val="24"/>
          <w:szCs w:val="24"/>
        </w:rPr>
        <w:t>Timeline</w:t>
      </w:r>
    </w:p>
    <w:p w14:paraId="66D14F4A" w14:textId="01BF9F78" w:rsidR="0026583D" w:rsidRDefault="00000000">
      <w:pPr>
        <w:rPr>
          <w:sz w:val="24"/>
          <w:szCs w:val="24"/>
        </w:rPr>
      </w:pPr>
      <w:r>
        <w:rPr>
          <w:sz w:val="24"/>
          <w:szCs w:val="24"/>
        </w:rPr>
        <w:t>The deadline for application is</w:t>
      </w:r>
      <w:r>
        <w:rPr>
          <w:b/>
          <w:sz w:val="24"/>
          <w:szCs w:val="24"/>
        </w:rPr>
        <w:t xml:space="preserve"> midday on Friday 19th August</w:t>
      </w:r>
      <w:r>
        <w:rPr>
          <w:sz w:val="24"/>
          <w:szCs w:val="24"/>
        </w:rPr>
        <w:t>.</w:t>
      </w:r>
      <w:r w:rsidR="002912B1">
        <w:rPr>
          <w:sz w:val="24"/>
          <w:szCs w:val="24"/>
        </w:rPr>
        <w:t xml:space="preserve"> </w:t>
      </w:r>
      <w:r>
        <w:rPr>
          <w:sz w:val="24"/>
          <w:szCs w:val="24"/>
        </w:rPr>
        <w:t xml:space="preserve">You will be informed of the outcome of your submission in the </w:t>
      </w:r>
      <w:r>
        <w:rPr>
          <w:b/>
          <w:sz w:val="24"/>
          <w:szCs w:val="24"/>
        </w:rPr>
        <w:t>w/c 29th August</w:t>
      </w:r>
      <w:r>
        <w:rPr>
          <w:sz w:val="24"/>
          <w:szCs w:val="24"/>
        </w:rPr>
        <w:t>.</w:t>
      </w:r>
    </w:p>
    <w:p w14:paraId="06DBC8D1" w14:textId="77777777" w:rsidR="0026583D" w:rsidRDefault="0026583D">
      <w:pPr>
        <w:spacing w:before="60" w:after="120"/>
        <w:rPr>
          <w:sz w:val="24"/>
          <w:szCs w:val="24"/>
        </w:rPr>
      </w:pPr>
    </w:p>
    <w:p w14:paraId="38B3A1DD" w14:textId="77777777" w:rsidR="0026583D" w:rsidRDefault="00000000">
      <w:pPr>
        <w:spacing w:before="60" w:after="100" w:line="264" w:lineRule="auto"/>
        <w:ind w:right="96"/>
        <w:rPr>
          <w:b/>
          <w:color w:val="3B66BC"/>
          <w:sz w:val="24"/>
          <w:szCs w:val="24"/>
        </w:rPr>
      </w:pPr>
      <w:r>
        <w:rPr>
          <w:b/>
          <w:color w:val="3B66BC"/>
          <w:sz w:val="24"/>
          <w:szCs w:val="24"/>
        </w:rPr>
        <w:lastRenderedPageBreak/>
        <w:t>Introduction to TASO</w:t>
      </w:r>
    </w:p>
    <w:p w14:paraId="5E556E01" w14:textId="77777777" w:rsidR="0026583D" w:rsidRDefault="00000000">
      <w:pPr>
        <w:rPr>
          <w:sz w:val="24"/>
          <w:szCs w:val="24"/>
        </w:rPr>
      </w:pPr>
      <w:r>
        <w:rPr>
          <w:sz w:val="24"/>
          <w:szCs w:val="24"/>
        </w:rPr>
        <w:t xml:space="preserve">The Centre for Transforming Access and Student Outcomes in Higher Education (TASO) aims to improve lives through evidence-based practice in higher education (HE). Our vision is to eliminate equality gaps for disadvantaged and underrepresented groups, allowing all students to have the same chance to enter HE, succeed in HE, and progress into further study or employment. </w:t>
      </w:r>
    </w:p>
    <w:p w14:paraId="0E6A0A96" w14:textId="77777777" w:rsidR="0026583D" w:rsidRDefault="00000000">
      <w:pPr>
        <w:rPr>
          <w:color w:val="0E101A"/>
          <w:sz w:val="24"/>
          <w:szCs w:val="24"/>
        </w:rPr>
      </w:pPr>
      <w:r>
        <w:rPr>
          <w:sz w:val="24"/>
          <w:szCs w:val="24"/>
        </w:rPr>
        <w:br/>
      </w:r>
      <w:r>
        <w:rPr>
          <w:color w:val="0E101A"/>
          <w:sz w:val="24"/>
          <w:szCs w:val="24"/>
        </w:rPr>
        <w:t xml:space="preserve">We are an independent hub for HE professionals to access research, </w:t>
      </w:r>
      <w:proofErr w:type="gramStart"/>
      <w:r>
        <w:rPr>
          <w:color w:val="0E101A"/>
          <w:sz w:val="24"/>
          <w:szCs w:val="24"/>
        </w:rPr>
        <w:t>toolkits</w:t>
      </w:r>
      <w:proofErr w:type="gramEnd"/>
      <w:r>
        <w:rPr>
          <w:color w:val="0E101A"/>
          <w:sz w:val="24"/>
          <w:szCs w:val="24"/>
        </w:rPr>
        <w:t xml:space="preserve"> and evaluation guidance to eliminate equality gaps. We inform practitioners of the best available evidence and produce new evidence on the most effective approaches. TASO is an affiliate ‘What Works’ centre and is part of the </w:t>
      </w:r>
      <w:hyperlink r:id="rId8">
        <w:r>
          <w:rPr>
            <w:color w:val="0563C1"/>
            <w:sz w:val="24"/>
            <w:szCs w:val="24"/>
            <w:u w:val="single"/>
          </w:rPr>
          <w:t>UK Government’s What Works Movement.</w:t>
        </w:r>
      </w:hyperlink>
    </w:p>
    <w:p w14:paraId="1524D764" w14:textId="77777777" w:rsidR="0026583D" w:rsidRDefault="0026583D">
      <w:pPr>
        <w:rPr>
          <w:color w:val="0E101A"/>
          <w:sz w:val="24"/>
          <w:szCs w:val="24"/>
        </w:rPr>
      </w:pPr>
    </w:p>
    <w:p w14:paraId="4167C1F6" w14:textId="77777777" w:rsidR="0026583D" w:rsidRDefault="00000000">
      <w:pPr>
        <w:spacing w:before="60" w:after="100" w:line="264" w:lineRule="auto"/>
        <w:ind w:right="96"/>
        <w:rPr>
          <w:sz w:val="24"/>
          <w:szCs w:val="24"/>
        </w:rPr>
      </w:pPr>
      <w:r>
        <w:rPr>
          <w:b/>
          <w:color w:val="3B66BC"/>
          <w:sz w:val="24"/>
          <w:szCs w:val="24"/>
        </w:rPr>
        <w:t>Background to mental health project</w:t>
      </w:r>
    </w:p>
    <w:p w14:paraId="4488E1C5" w14:textId="77777777" w:rsidR="0026583D" w:rsidRDefault="00000000">
      <w:pPr>
        <w:spacing w:before="60" w:line="264" w:lineRule="auto"/>
        <w:ind w:right="96"/>
        <w:jc w:val="both"/>
        <w:rPr>
          <w:sz w:val="24"/>
          <w:szCs w:val="24"/>
        </w:rPr>
      </w:pPr>
      <w:r>
        <w:rPr>
          <w:sz w:val="24"/>
          <w:szCs w:val="24"/>
        </w:rPr>
        <w:t xml:space="preserve">TASO has recently been appointed to lead a Consortium of five partners to help HE providers identify and make use of effective practice to support student mental health. The work will lead to the creation of a central, online hub to share </w:t>
      </w:r>
      <w:hyperlink r:id="rId9">
        <w:r>
          <w:rPr>
            <w:color w:val="1155CC"/>
            <w:sz w:val="24"/>
            <w:szCs w:val="24"/>
            <w:u w:val="single"/>
          </w:rPr>
          <w:t>what works to support student mental health</w:t>
        </w:r>
      </w:hyperlink>
      <w:r>
        <w:rPr>
          <w:sz w:val="24"/>
          <w:szCs w:val="24"/>
        </w:rPr>
        <w:t>.</w:t>
      </w:r>
    </w:p>
    <w:p w14:paraId="524A0F84" w14:textId="77777777" w:rsidR="0026583D" w:rsidRDefault="0026583D">
      <w:pPr>
        <w:spacing w:before="60" w:line="264" w:lineRule="auto"/>
        <w:ind w:right="96"/>
        <w:jc w:val="both"/>
        <w:rPr>
          <w:sz w:val="24"/>
          <w:szCs w:val="24"/>
        </w:rPr>
      </w:pPr>
    </w:p>
    <w:p w14:paraId="7E4229B2" w14:textId="77777777" w:rsidR="0026583D" w:rsidRDefault="00000000">
      <w:pPr>
        <w:spacing w:before="60" w:line="264" w:lineRule="auto"/>
        <w:ind w:right="96"/>
        <w:jc w:val="both"/>
        <w:rPr>
          <w:sz w:val="24"/>
          <w:szCs w:val="24"/>
          <w:highlight w:val="white"/>
        </w:rPr>
      </w:pPr>
      <w:r>
        <w:rPr>
          <w:sz w:val="24"/>
          <w:szCs w:val="24"/>
        </w:rPr>
        <w:t>The</w:t>
      </w:r>
      <w:r>
        <w:rPr>
          <w:sz w:val="24"/>
          <w:szCs w:val="24"/>
          <w:highlight w:val="white"/>
        </w:rPr>
        <w:t xml:space="preserve"> overarching aim for this project is to develop and promote a digital repository that provides information which the HE sector can apply to improve the efficacy of their mental health practices, including:</w:t>
      </w:r>
    </w:p>
    <w:p w14:paraId="4B467D56" w14:textId="77777777" w:rsidR="0026583D" w:rsidRDefault="0026583D">
      <w:pPr>
        <w:spacing w:before="60" w:line="264" w:lineRule="auto"/>
        <w:ind w:right="96"/>
        <w:jc w:val="both"/>
        <w:rPr>
          <w:sz w:val="24"/>
          <w:szCs w:val="24"/>
          <w:highlight w:val="white"/>
        </w:rPr>
      </w:pPr>
    </w:p>
    <w:p w14:paraId="6A4326D4" w14:textId="77777777" w:rsidR="0026583D" w:rsidRDefault="00000000">
      <w:pPr>
        <w:numPr>
          <w:ilvl w:val="0"/>
          <w:numId w:val="3"/>
        </w:numPr>
        <w:spacing w:line="259" w:lineRule="auto"/>
        <w:rPr>
          <w:sz w:val="24"/>
          <w:szCs w:val="24"/>
          <w:highlight w:val="white"/>
        </w:rPr>
      </w:pPr>
      <w:r>
        <w:rPr>
          <w:sz w:val="24"/>
          <w:szCs w:val="24"/>
          <w:highlight w:val="white"/>
        </w:rPr>
        <w:t xml:space="preserve">A typology of mental health practices delivered in </w:t>
      </w:r>
      <w:proofErr w:type="gramStart"/>
      <w:r>
        <w:rPr>
          <w:sz w:val="24"/>
          <w:szCs w:val="24"/>
          <w:highlight w:val="white"/>
        </w:rPr>
        <w:t>HE;</w:t>
      </w:r>
      <w:proofErr w:type="gramEnd"/>
    </w:p>
    <w:p w14:paraId="2D358402" w14:textId="77777777" w:rsidR="0026583D" w:rsidRDefault="00000000">
      <w:pPr>
        <w:numPr>
          <w:ilvl w:val="0"/>
          <w:numId w:val="3"/>
        </w:numPr>
        <w:spacing w:line="259" w:lineRule="auto"/>
        <w:rPr>
          <w:sz w:val="24"/>
          <w:szCs w:val="24"/>
        </w:rPr>
      </w:pPr>
      <w:r>
        <w:rPr>
          <w:sz w:val="24"/>
          <w:szCs w:val="24"/>
          <w:highlight w:val="white"/>
        </w:rPr>
        <w:t xml:space="preserve">A toolkit which sets out </w:t>
      </w:r>
      <w:r>
        <w:rPr>
          <w:sz w:val="24"/>
          <w:szCs w:val="24"/>
        </w:rPr>
        <w:t xml:space="preserve">what works (and what does not), why, in what context and for whom in relation to student mental </w:t>
      </w:r>
      <w:proofErr w:type="gramStart"/>
      <w:r>
        <w:rPr>
          <w:sz w:val="24"/>
          <w:szCs w:val="24"/>
        </w:rPr>
        <w:t>health;</w:t>
      </w:r>
      <w:proofErr w:type="gramEnd"/>
    </w:p>
    <w:p w14:paraId="79161744" w14:textId="77777777" w:rsidR="0026583D" w:rsidRDefault="00000000">
      <w:pPr>
        <w:numPr>
          <w:ilvl w:val="0"/>
          <w:numId w:val="3"/>
        </w:numPr>
        <w:spacing w:after="240" w:line="259" w:lineRule="auto"/>
        <w:rPr>
          <w:sz w:val="24"/>
          <w:szCs w:val="24"/>
        </w:rPr>
      </w:pPr>
      <w:r>
        <w:rPr>
          <w:sz w:val="24"/>
          <w:szCs w:val="24"/>
        </w:rPr>
        <w:t xml:space="preserve">An evidence gap map, which will include links to evaluation guidance to help providers assess the impact of their mental health practices on longer-term outcomes such as retention, </w:t>
      </w:r>
      <w:proofErr w:type="gramStart"/>
      <w:r>
        <w:rPr>
          <w:sz w:val="24"/>
          <w:szCs w:val="24"/>
        </w:rPr>
        <w:t>progression</w:t>
      </w:r>
      <w:proofErr w:type="gramEnd"/>
      <w:r>
        <w:rPr>
          <w:sz w:val="24"/>
          <w:szCs w:val="24"/>
        </w:rPr>
        <w:t xml:space="preserve"> and attainment.</w:t>
      </w:r>
    </w:p>
    <w:p w14:paraId="5F878409" w14:textId="77777777" w:rsidR="0026583D" w:rsidRDefault="00000000">
      <w:pPr>
        <w:spacing w:before="60" w:line="264" w:lineRule="auto"/>
        <w:ind w:right="96"/>
        <w:jc w:val="both"/>
        <w:rPr>
          <w:sz w:val="24"/>
          <w:szCs w:val="24"/>
        </w:rPr>
      </w:pPr>
      <w:r>
        <w:rPr>
          <w:sz w:val="24"/>
          <w:szCs w:val="24"/>
        </w:rPr>
        <w:t xml:space="preserve">To achieve the overarching aim, the project will involve three main phases: a gap analysis; generation of evidence; and review and dissemination - as illustrated in Figure 1 below. The student panel will sit alongside the length of the project, advising and having input in relevant stages. </w:t>
      </w:r>
    </w:p>
    <w:p w14:paraId="6CE142AE" w14:textId="77777777" w:rsidR="0026583D" w:rsidRDefault="0026583D">
      <w:pPr>
        <w:spacing w:before="60" w:line="264" w:lineRule="auto"/>
        <w:ind w:right="96"/>
        <w:jc w:val="both"/>
        <w:rPr>
          <w:sz w:val="24"/>
          <w:szCs w:val="24"/>
          <w:u w:val="single"/>
        </w:rPr>
      </w:pPr>
    </w:p>
    <w:p w14:paraId="18C7FF41" w14:textId="77777777" w:rsidR="0026583D" w:rsidRDefault="00000000">
      <w:pPr>
        <w:spacing w:before="60" w:line="264" w:lineRule="auto"/>
        <w:ind w:right="96"/>
        <w:jc w:val="center"/>
        <w:rPr>
          <w:sz w:val="24"/>
          <w:szCs w:val="24"/>
        </w:rPr>
      </w:pPr>
      <w:r>
        <w:rPr>
          <w:noProof/>
          <w:sz w:val="24"/>
          <w:szCs w:val="24"/>
        </w:rPr>
        <w:lastRenderedPageBreak/>
        <w:drawing>
          <wp:inline distT="114300" distB="114300" distL="114300" distR="114300" wp14:anchorId="0BFC010D" wp14:editId="5DC11495">
            <wp:extent cx="5731200" cy="6223000"/>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31200" cy="6223000"/>
                    </a:xfrm>
                    <a:prstGeom prst="rect">
                      <a:avLst/>
                    </a:prstGeom>
                    <a:ln/>
                  </pic:spPr>
                </pic:pic>
              </a:graphicData>
            </a:graphic>
          </wp:inline>
        </w:drawing>
      </w:r>
    </w:p>
    <w:p w14:paraId="4B9825C6" w14:textId="77777777" w:rsidR="0026583D" w:rsidRDefault="0026583D">
      <w:pPr>
        <w:spacing w:before="60" w:line="264" w:lineRule="auto"/>
        <w:ind w:right="96"/>
        <w:jc w:val="center"/>
        <w:rPr>
          <w:sz w:val="24"/>
          <w:szCs w:val="24"/>
        </w:rPr>
      </w:pPr>
    </w:p>
    <w:p w14:paraId="26EDE982" w14:textId="77777777" w:rsidR="0026583D" w:rsidRDefault="0026583D">
      <w:pPr>
        <w:spacing w:before="60" w:line="264" w:lineRule="auto"/>
        <w:ind w:right="96"/>
        <w:jc w:val="center"/>
        <w:rPr>
          <w:sz w:val="24"/>
          <w:szCs w:val="24"/>
        </w:rPr>
      </w:pPr>
    </w:p>
    <w:p w14:paraId="1023EC22" w14:textId="77777777" w:rsidR="0026583D" w:rsidRDefault="00000000">
      <w:pPr>
        <w:spacing w:before="60" w:line="264" w:lineRule="auto"/>
        <w:ind w:right="96"/>
        <w:jc w:val="center"/>
        <w:rPr>
          <w:sz w:val="24"/>
          <w:szCs w:val="24"/>
        </w:rPr>
      </w:pPr>
      <w:r>
        <w:rPr>
          <w:sz w:val="24"/>
          <w:szCs w:val="24"/>
        </w:rPr>
        <w:t>Figure 1</w:t>
      </w:r>
    </w:p>
    <w:p w14:paraId="4D2687E7" w14:textId="77777777" w:rsidR="0026583D" w:rsidRDefault="0026583D">
      <w:pPr>
        <w:spacing w:before="60" w:line="264" w:lineRule="auto"/>
        <w:ind w:right="96"/>
        <w:jc w:val="both"/>
        <w:rPr>
          <w:sz w:val="24"/>
          <w:szCs w:val="24"/>
        </w:rPr>
      </w:pPr>
    </w:p>
    <w:p w14:paraId="5A38818F" w14:textId="77777777" w:rsidR="0026583D" w:rsidRDefault="0026583D">
      <w:pPr>
        <w:rPr>
          <w:sz w:val="24"/>
          <w:szCs w:val="24"/>
        </w:rPr>
      </w:pPr>
    </w:p>
    <w:p w14:paraId="44CF2038" w14:textId="77777777" w:rsidR="0026583D" w:rsidRDefault="0026583D">
      <w:pPr>
        <w:rPr>
          <w:sz w:val="24"/>
          <w:szCs w:val="24"/>
        </w:rPr>
      </w:pPr>
    </w:p>
    <w:p w14:paraId="5913D2F1" w14:textId="77777777" w:rsidR="0026583D" w:rsidRDefault="0026583D">
      <w:pPr>
        <w:rPr>
          <w:b/>
          <w:sz w:val="24"/>
          <w:szCs w:val="24"/>
        </w:rPr>
      </w:pPr>
    </w:p>
    <w:p w14:paraId="68905625" w14:textId="77777777" w:rsidR="0026583D" w:rsidRDefault="0026583D">
      <w:pPr>
        <w:rPr>
          <w:b/>
          <w:sz w:val="24"/>
          <w:szCs w:val="24"/>
        </w:rPr>
      </w:pPr>
    </w:p>
    <w:p w14:paraId="0445A72E" w14:textId="77777777" w:rsidR="0026583D" w:rsidRDefault="0026583D">
      <w:pPr>
        <w:rPr>
          <w:b/>
          <w:sz w:val="24"/>
          <w:szCs w:val="24"/>
        </w:rPr>
      </w:pPr>
    </w:p>
    <w:p w14:paraId="7F2B4C1A" w14:textId="77777777" w:rsidR="0026583D" w:rsidRDefault="0026583D">
      <w:pPr>
        <w:rPr>
          <w:b/>
          <w:sz w:val="24"/>
          <w:szCs w:val="24"/>
        </w:rPr>
      </w:pPr>
    </w:p>
    <w:p w14:paraId="3B136AB8" w14:textId="77777777" w:rsidR="0026583D" w:rsidRDefault="0026583D">
      <w:pPr>
        <w:rPr>
          <w:b/>
          <w:sz w:val="24"/>
          <w:szCs w:val="24"/>
        </w:rPr>
      </w:pPr>
    </w:p>
    <w:p w14:paraId="72F1F69F" w14:textId="77777777" w:rsidR="0026583D" w:rsidRDefault="0026583D">
      <w:pPr>
        <w:rPr>
          <w:b/>
          <w:sz w:val="24"/>
          <w:szCs w:val="24"/>
        </w:rPr>
      </w:pPr>
    </w:p>
    <w:p w14:paraId="478F338A" w14:textId="77777777" w:rsidR="0026583D" w:rsidRDefault="00000000">
      <w:pPr>
        <w:rPr>
          <w:b/>
          <w:color w:val="3B66BC"/>
          <w:sz w:val="28"/>
          <w:szCs w:val="28"/>
        </w:rPr>
      </w:pPr>
      <w:r>
        <w:rPr>
          <w:b/>
          <w:color w:val="3B66BC"/>
          <w:sz w:val="28"/>
          <w:szCs w:val="28"/>
        </w:rPr>
        <w:lastRenderedPageBreak/>
        <w:t>APPLICATION FORM</w:t>
      </w:r>
    </w:p>
    <w:p w14:paraId="5BB8FFAF" w14:textId="77777777" w:rsidR="0026583D" w:rsidRDefault="0026583D">
      <w:pPr>
        <w:spacing w:before="60" w:after="120"/>
        <w:ind w:left="66"/>
        <w:rPr>
          <w:sz w:val="24"/>
          <w:szCs w:val="24"/>
        </w:rPr>
      </w:pPr>
    </w:p>
    <w:tbl>
      <w:tblPr>
        <w:tblStyle w:val="a1"/>
        <w:tblW w:w="928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6810"/>
      </w:tblGrid>
      <w:tr w:rsidR="0026583D" w14:paraId="15AA8B47" w14:textId="77777777">
        <w:trPr>
          <w:trHeight w:val="404"/>
        </w:trPr>
        <w:tc>
          <w:tcPr>
            <w:tcW w:w="2475" w:type="dxa"/>
            <w:vMerge w:val="restart"/>
            <w:shd w:val="clear" w:color="auto" w:fill="F2F2F2"/>
          </w:tcPr>
          <w:p w14:paraId="6335D282" w14:textId="77777777" w:rsidR="0026583D" w:rsidRDefault="00000000">
            <w:pPr>
              <w:keepNext/>
              <w:tabs>
                <w:tab w:val="left" w:pos="1575"/>
              </w:tabs>
              <w:spacing w:before="60" w:after="100" w:line="264" w:lineRule="auto"/>
              <w:rPr>
                <w:sz w:val="24"/>
                <w:szCs w:val="24"/>
              </w:rPr>
            </w:pPr>
            <w:r>
              <w:rPr>
                <w:b/>
                <w:color w:val="3B66BC"/>
                <w:sz w:val="24"/>
                <w:szCs w:val="24"/>
              </w:rPr>
              <w:t xml:space="preserve">Data Protection Notice </w:t>
            </w:r>
          </w:p>
        </w:tc>
        <w:tc>
          <w:tcPr>
            <w:tcW w:w="6810" w:type="dxa"/>
            <w:vMerge w:val="restart"/>
          </w:tcPr>
          <w:p w14:paraId="22D9C1AF" w14:textId="77777777" w:rsidR="0026583D" w:rsidRDefault="00000000">
            <w:pPr>
              <w:spacing w:before="60" w:line="264" w:lineRule="auto"/>
              <w:ind w:right="96"/>
              <w:jc w:val="both"/>
              <w:rPr>
                <w:sz w:val="24"/>
                <w:szCs w:val="24"/>
              </w:rPr>
            </w:pPr>
            <w:r>
              <w:rPr>
                <w:sz w:val="24"/>
                <w:szCs w:val="24"/>
              </w:rPr>
              <w:t xml:space="preserve">Information submitted will be used by the project team to consider your suitability for a position on the advisory panel. </w:t>
            </w:r>
          </w:p>
          <w:p w14:paraId="16E8251A" w14:textId="77777777" w:rsidR="0026583D" w:rsidRDefault="0026583D">
            <w:pPr>
              <w:spacing w:before="60" w:line="264" w:lineRule="auto"/>
              <w:ind w:right="96"/>
              <w:jc w:val="both"/>
              <w:rPr>
                <w:sz w:val="24"/>
                <w:szCs w:val="24"/>
              </w:rPr>
            </w:pPr>
          </w:p>
          <w:p w14:paraId="62E417B5" w14:textId="77777777" w:rsidR="0026583D" w:rsidRDefault="00000000">
            <w:pPr>
              <w:spacing w:before="60" w:line="264" w:lineRule="auto"/>
              <w:ind w:right="96"/>
              <w:jc w:val="both"/>
              <w:rPr>
                <w:sz w:val="24"/>
                <w:szCs w:val="24"/>
              </w:rPr>
            </w:pPr>
            <w:r>
              <w:rPr>
                <w:sz w:val="24"/>
                <w:szCs w:val="24"/>
              </w:rPr>
              <w:t xml:space="preserve">Please read the </w:t>
            </w:r>
            <w:hyperlink r:id="rId11">
              <w:r>
                <w:rPr>
                  <w:color w:val="1155CC"/>
                  <w:sz w:val="24"/>
                  <w:szCs w:val="24"/>
                  <w:u w:val="single"/>
                </w:rPr>
                <w:t>Data Privacy Notice</w:t>
              </w:r>
            </w:hyperlink>
            <w:r>
              <w:rPr>
                <w:sz w:val="24"/>
                <w:szCs w:val="24"/>
              </w:rPr>
              <w:t xml:space="preserve"> for this project before submitting your application. </w:t>
            </w:r>
          </w:p>
          <w:p w14:paraId="636E5C9C" w14:textId="77777777" w:rsidR="0026583D" w:rsidRDefault="0026583D">
            <w:pPr>
              <w:spacing w:before="60" w:line="264" w:lineRule="auto"/>
              <w:ind w:right="96"/>
              <w:jc w:val="both"/>
              <w:rPr>
                <w:sz w:val="24"/>
                <w:szCs w:val="24"/>
              </w:rPr>
            </w:pPr>
          </w:p>
          <w:p w14:paraId="1BE3AF0E" w14:textId="77777777" w:rsidR="0026583D" w:rsidRDefault="00000000">
            <w:pPr>
              <w:spacing w:before="60" w:line="264" w:lineRule="auto"/>
              <w:ind w:right="96"/>
              <w:jc w:val="both"/>
              <w:rPr>
                <w:sz w:val="24"/>
                <w:szCs w:val="24"/>
              </w:rPr>
            </w:pPr>
            <w:r>
              <w:rPr>
                <w:sz w:val="24"/>
                <w:szCs w:val="24"/>
              </w:rPr>
              <w:t xml:space="preserve">Do you confirm that you have read and understood the Data Privacy </w:t>
            </w:r>
            <w:proofErr w:type="gramStart"/>
            <w:r>
              <w:rPr>
                <w:sz w:val="24"/>
                <w:szCs w:val="24"/>
              </w:rPr>
              <w:t>Notice:</w:t>
            </w:r>
            <w:proofErr w:type="gramEnd"/>
          </w:p>
          <w:p w14:paraId="08BF7286" w14:textId="77777777" w:rsidR="0026583D" w:rsidRDefault="00000000">
            <w:pPr>
              <w:spacing w:before="60" w:line="264" w:lineRule="auto"/>
              <w:ind w:right="96"/>
              <w:jc w:val="both"/>
              <w:rPr>
                <w:sz w:val="24"/>
                <w:szCs w:val="24"/>
              </w:rPr>
            </w:pPr>
            <w:r>
              <w:rPr>
                <w:sz w:val="24"/>
                <w:szCs w:val="24"/>
              </w:rPr>
              <w:t xml:space="preserve">Yes </w:t>
            </w:r>
          </w:p>
          <w:p w14:paraId="33992844" w14:textId="77777777" w:rsidR="0026583D" w:rsidRDefault="00000000">
            <w:pPr>
              <w:spacing w:before="60" w:line="264" w:lineRule="auto"/>
              <w:ind w:right="96"/>
              <w:jc w:val="both"/>
              <w:rPr>
                <w:sz w:val="24"/>
                <w:szCs w:val="24"/>
              </w:rPr>
            </w:pPr>
            <w:r>
              <w:rPr>
                <w:sz w:val="24"/>
                <w:szCs w:val="24"/>
              </w:rPr>
              <w:t xml:space="preserve">No </w:t>
            </w:r>
          </w:p>
        </w:tc>
      </w:tr>
      <w:tr w:rsidR="0026583D" w14:paraId="11A54CA6" w14:textId="77777777">
        <w:trPr>
          <w:trHeight w:val="276"/>
        </w:trPr>
        <w:tc>
          <w:tcPr>
            <w:tcW w:w="2475" w:type="dxa"/>
            <w:vMerge/>
            <w:shd w:val="clear" w:color="auto" w:fill="F2F2F2"/>
          </w:tcPr>
          <w:p w14:paraId="4AADDCB6" w14:textId="77777777" w:rsidR="0026583D" w:rsidRDefault="0026583D">
            <w:pPr>
              <w:keepNext/>
              <w:tabs>
                <w:tab w:val="left" w:pos="1575"/>
              </w:tabs>
              <w:spacing w:line="240" w:lineRule="auto"/>
              <w:rPr>
                <w:sz w:val="24"/>
                <w:szCs w:val="24"/>
              </w:rPr>
            </w:pPr>
          </w:p>
        </w:tc>
        <w:tc>
          <w:tcPr>
            <w:tcW w:w="6810" w:type="dxa"/>
            <w:vMerge/>
          </w:tcPr>
          <w:p w14:paraId="0AF91B9F" w14:textId="77777777" w:rsidR="0026583D" w:rsidRDefault="0026583D">
            <w:pPr>
              <w:spacing w:line="240" w:lineRule="auto"/>
              <w:ind w:right="96"/>
              <w:jc w:val="both"/>
              <w:rPr>
                <w:sz w:val="24"/>
                <w:szCs w:val="24"/>
              </w:rPr>
            </w:pPr>
          </w:p>
        </w:tc>
      </w:tr>
      <w:tr w:rsidR="0026583D" w14:paraId="23E678D7" w14:textId="77777777">
        <w:trPr>
          <w:trHeight w:val="478"/>
        </w:trPr>
        <w:tc>
          <w:tcPr>
            <w:tcW w:w="2475" w:type="dxa"/>
            <w:shd w:val="clear" w:color="auto" w:fill="F2F2F2"/>
          </w:tcPr>
          <w:p w14:paraId="0D7A4464" w14:textId="77777777" w:rsidR="0026583D" w:rsidRDefault="00000000">
            <w:pPr>
              <w:tabs>
                <w:tab w:val="left" w:pos="1575"/>
              </w:tabs>
              <w:spacing w:before="60" w:after="100" w:line="264" w:lineRule="auto"/>
              <w:rPr>
                <w:b/>
                <w:color w:val="3B66BC"/>
                <w:sz w:val="24"/>
                <w:szCs w:val="24"/>
              </w:rPr>
            </w:pPr>
            <w:r>
              <w:rPr>
                <w:b/>
                <w:color w:val="3B66BC"/>
                <w:sz w:val="24"/>
                <w:szCs w:val="24"/>
              </w:rPr>
              <w:t>Contact name</w:t>
            </w:r>
          </w:p>
        </w:tc>
        <w:tc>
          <w:tcPr>
            <w:tcW w:w="6810" w:type="dxa"/>
          </w:tcPr>
          <w:p w14:paraId="269E59C4" w14:textId="77777777" w:rsidR="0026583D" w:rsidRDefault="0026583D">
            <w:pPr>
              <w:spacing w:before="60" w:after="120" w:line="240" w:lineRule="auto"/>
              <w:rPr>
                <w:b/>
                <w:color w:val="3B66BC"/>
                <w:sz w:val="24"/>
                <w:szCs w:val="24"/>
              </w:rPr>
            </w:pPr>
          </w:p>
        </w:tc>
      </w:tr>
      <w:tr w:rsidR="0026583D" w14:paraId="1A5AF06F" w14:textId="77777777">
        <w:tc>
          <w:tcPr>
            <w:tcW w:w="2475" w:type="dxa"/>
            <w:shd w:val="clear" w:color="auto" w:fill="F2F2F2"/>
          </w:tcPr>
          <w:p w14:paraId="5BB69244" w14:textId="77777777" w:rsidR="0026583D" w:rsidRDefault="00000000">
            <w:pPr>
              <w:tabs>
                <w:tab w:val="left" w:pos="1575"/>
              </w:tabs>
              <w:spacing w:before="60" w:after="100" w:line="264" w:lineRule="auto"/>
              <w:rPr>
                <w:b/>
                <w:color w:val="3B66BC"/>
                <w:sz w:val="24"/>
                <w:szCs w:val="24"/>
              </w:rPr>
            </w:pPr>
            <w:bookmarkStart w:id="0" w:name="_heading=h.8tjofhgagv4m" w:colFirst="0" w:colLast="0"/>
            <w:bookmarkEnd w:id="0"/>
            <w:r>
              <w:rPr>
                <w:b/>
                <w:color w:val="3B66BC"/>
                <w:sz w:val="24"/>
                <w:szCs w:val="24"/>
              </w:rPr>
              <w:t>Contact email</w:t>
            </w:r>
          </w:p>
        </w:tc>
        <w:tc>
          <w:tcPr>
            <w:tcW w:w="6810" w:type="dxa"/>
          </w:tcPr>
          <w:p w14:paraId="06162375" w14:textId="77777777" w:rsidR="0026583D" w:rsidRDefault="0026583D">
            <w:pPr>
              <w:spacing w:before="60" w:after="120" w:line="240" w:lineRule="auto"/>
              <w:rPr>
                <w:b/>
                <w:color w:val="3B66BC"/>
                <w:sz w:val="24"/>
                <w:szCs w:val="24"/>
              </w:rPr>
            </w:pPr>
          </w:p>
        </w:tc>
      </w:tr>
      <w:tr w:rsidR="0026583D" w14:paraId="00866B9D" w14:textId="77777777">
        <w:tc>
          <w:tcPr>
            <w:tcW w:w="2475" w:type="dxa"/>
            <w:shd w:val="clear" w:color="auto" w:fill="F2F2F2"/>
          </w:tcPr>
          <w:p w14:paraId="2DC69D41" w14:textId="77777777" w:rsidR="0026583D" w:rsidRDefault="00000000">
            <w:pPr>
              <w:spacing w:before="60" w:after="100" w:line="264" w:lineRule="auto"/>
              <w:rPr>
                <w:b/>
                <w:color w:val="3B66BC"/>
                <w:sz w:val="24"/>
                <w:szCs w:val="24"/>
              </w:rPr>
            </w:pPr>
            <w:r>
              <w:rPr>
                <w:b/>
                <w:color w:val="3B66BC"/>
                <w:sz w:val="24"/>
                <w:szCs w:val="24"/>
              </w:rPr>
              <w:t>Contact telephone</w:t>
            </w:r>
          </w:p>
        </w:tc>
        <w:tc>
          <w:tcPr>
            <w:tcW w:w="6810" w:type="dxa"/>
          </w:tcPr>
          <w:p w14:paraId="378B92AB" w14:textId="77777777" w:rsidR="0026583D" w:rsidRDefault="0026583D">
            <w:pPr>
              <w:spacing w:before="60" w:after="120" w:line="240" w:lineRule="auto"/>
              <w:rPr>
                <w:b/>
                <w:color w:val="3B66BC"/>
                <w:sz w:val="24"/>
                <w:szCs w:val="24"/>
              </w:rPr>
            </w:pPr>
          </w:p>
        </w:tc>
      </w:tr>
    </w:tbl>
    <w:p w14:paraId="3FDB1012" w14:textId="77777777" w:rsidR="0026583D" w:rsidRDefault="0026583D">
      <w:pPr>
        <w:spacing w:before="240" w:after="240"/>
        <w:rPr>
          <w:sz w:val="24"/>
          <w:szCs w:val="24"/>
        </w:rPr>
      </w:pPr>
    </w:p>
    <w:tbl>
      <w:tblPr>
        <w:tblStyle w:val="a2"/>
        <w:tblW w:w="9270"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2535"/>
        <w:gridCol w:w="6735"/>
      </w:tblGrid>
      <w:tr w:rsidR="0026583D" w14:paraId="0BC638F9" w14:textId="77777777">
        <w:trPr>
          <w:trHeight w:val="739"/>
        </w:trPr>
        <w:tc>
          <w:tcPr>
            <w:tcW w:w="9270" w:type="dxa"/>
            <w:gridSpan w:val="2"/>
            <w:tcBorders>
              <w:top w:val="single" w:sz="8" w:space="0" w:color="000000"/>
              <w:left w:val="single" w:sz="8" w:space="0" w:color="000000"/>
              <w:bottom w:val="single" w:sz="8" w:space="0" w:color="000000"/>
              <w:right w:val="single" w:sz="8" w:space="0" w:color="000000"/>
            </w:tcBorders>
            <w:shd w:val="clear" w:color="auto" w:fill="3B66BC"/>
            <w:tcMar>
              <w:top w:w="100" w:type="dxa"/>
              <w:left w:w="100" w:type="dxa"/>
              <w:bottom w:w="100" w:type="dxa"/>
              <w:right w:w="100" w:type="dxa"/>
            </w:tcMar>
          </w:tcPr>
          <w:p w14:paraId="5204588F" w14:textId="77777777" w:rsidR="0026583D" w:rsidRDefault="00000000">
            <w:pPr>
              <w:spacing w:before="240" w:after="240"/>
              <w:rPr>
                <w:b/>
                <w:color w:val="FFFFFF"/>
                <w:sz w:val="24"/>
                <w:szCs w:val="24"/>
              </w:rPr>
            </w:pPr>
            <w:r>
              <w:rPr>
                <w:b/>
                <w:color w:val="FFFFFF"/>
                <w:sz w:val="24"/>
                <w:szCs w:val="24"/>
              </w:rPr>
              <w:t>Higher Education Experience</w:t>
            </w:r>
          </w:p>
        </w:tc>
      </w:tr>
      <w:tr w:rsidR="0026583D" w14:paraId="523FC818" w14:textId="77777777">
        <w:trPr>
          <w:trHeight w:val="800"/>
        </w:trPr>
        <w:tc>
          <w:tcPr>
            <w:tcW w:w="2535" w:type="dxa"/>
            <w:tcBorders>
              <w:top w:val="single" w:sz="8" w:space="0" w:color="000000"/>
              <w:left w:val="single" w:sz="8" w:space="0" w:color="000000"/>
              <w:bottom w:val="single" w:sz="8" w:space="0" w:color="000000"/>
              <w:right w:val="single" w:sz="8" w:space="0" w:color="000000"/>
            </w:tcBorders>
            <w:shd w:val="clear" w:color="auto" w:fill="3B66BC"/>
            <w:tcMar>
              <w:top w:w="100" w:type="dxa"/>
              <w:left w:w="100" w:type="dxa"/>
              <w:bottom w:w="100" w:type="dxa"/>
              <w:right w:w="100" w:type="dxa"/>
            </w:tcMar>
          </w:tcPr>
          <w:p w14:paraId="4E8465D3" w14:textId="77777777" w:rsidR="0026583D" w:rsidRDefault="00000000">
            <w:pPr>
              <w:spacing w:before="240" w:after="240"/>
              <w:rPr>
                <w:color w:val="FFFFFF"/>
                <w:sz w:val="24"/>
                <w:szCs w:val="24"/>
              </w:rPr>
            </w:pPr>
            <w:r>
              <w:rPr>
                <w:color w:val="FFFFFF"/>
                <w:sz w:val="24"/>
                <w:szCs w:val="24"/>
              </w:rPr>
              <w:t>University/Higher Education Provider</w:t>
            </w:r>
          </w:p>
        </w:tc>
        <w:tc>
          <w:tcPr>
            <w:tcW w:w="67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843206D" w14:textId="77777777" w:rsidR="0026583D" w:rsidRDefault="00000000">
            <w:pPr>
              <w:spacing w:before="240" w:after="240"/>
              <w:rPr>
                <w:sz w:val="24"/>
                <w:szCs w:val="24"/>
              </w:rPr>
            </w:pPr>
            <w:r>
              <w:rPr>
                <w:sz w:val="24"/>
                <w:szCs w:val="24"/>
              </w:rPr>
              <w:t xml:space="preserve"> </w:t>
            </w:r>
          </w:p>
        </w:tc>
      </w:tr>
      <w:tr w:rsidR="0026583D" w14:paraId="419514FE" w14:textId="77777777">
        <w:trPr>
          <w:trHeight w:val="500"/>
        </w:trPr>
        <w:tc>
          <w:tcPr>
            <w:tcW w:w="2535" w:type="dxa"/>
            <w:tcBorders>
              <w:top w:val="nil"/>
              <w:left w:val="single" w:sz="8" w:space="0" w:color="000000"/>
              <w:bottom w:val="single" w:sz="8" w:space="0" w:color="000000"/>
              <w:right w:val="single" w:sz="8" w:space="0" w:color="000000"/>
            </w:tcBorders>
            <w:shd w:val="clear" w:color="auto" w:fill="3B66BC"/>
            <w:tcMar>
              <w:top w:w="100" w:type="dxa"/>
              <w:left w:w="100" w:type="dxa"/>
              <w:bottom w:w="100" w:type="dxa"/>
              <w:right w:w="100" w:type="dxa"/>
            </w:tcMar>
          </w:tcPr>
          <w:p w14:paraId="73EC1A08" w14:textId="77777777" w:rsidR="0026583D" w:rsidRDefault="00000000">
            <w:pPr>
              <w:spacing w:before="240" w:after="240"/>
              <w:rPr>
                <w:color w:val="FFFFFF"/>
                <w:sz w:val="24"/>
                <w:szCs w:val="24"/>
              </w:rPr>
            </w:pPr>
            <w:r>
              <w:rPr>
                <w:color w:val="FFFFFF"/>
                <w:sz w:val="24"/>
                <w:szCs w:val="24"/>
              </w:rPr>
              <w:t>Subject</w:t>
            </w:r>
          </w:p>
        </w:tc>
        <w:tc>
          <w:tcPr>
            <w:tcW w:w="6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AF9287" w14:textId="77777777" w:rsidR="0026583D" w:rsidRDefault="00000000">
            <w:pPr>
              <w:spacing w:before="240" w:after="240"/>
              <w:jc w:val="both"/>
              <w:rPr>
                <w:color w:val="FFFFFF"/>
                <w:sz w:val="24"/>
                <w:szCs w:val="24"/>
              </w:rPr>
            </w:pPr>
            <w:r>
              <w:rPr>
                <w:color w:val="FFFFFF"/>
                <w:sz w:val="24"/>
                <w:szCs w:val="24"/>
              </w:rPr>
              <w:t xml:space="preserve"> </w:t>
            </w:r>
          </w:p>
        </w:tc>
      </w:tr>
      <w:tr w:rsidR="0026583D" w14:paraId="77240B3F" w14:textId="77777777">
        <w:trPr>
          <w:trHeight w:val="500"/>
        </w:trPr>
        <w:tc>
          <w:tcPr>
            <w:tcW w:w="2535" w:type="dxa"/>
            <w:tcBorders>
              <w:top w:val="nil"/>
              <w:left w:val="single" w:sz="8" w:space="0" w:color="000000"/>
              <w:bottom w:val="single" w:sz="8" w:space="0" w:color="000000"/>
              <w:right w:val="single" w:sz="8" w:space="0" w:color="000000"/>
            </w:tcBorders>
            <w:shd w:val="clear" w:color="auto" w:fill="3B66BC"/>
            <w:tcMar>
              <w:top w:w="100" w:type="dxa"/>
              <w:left w:w="100" w:type="dxa"/>
              <w:bottom w:w="100" w:type="dxa"/>
              <w:right w:w="100" w:type="dxa"/>
            </w:tcMar>
          </w:tcPr>
          <w:p w14:paraId="0F5326D9" w14:textId="77777777" w:rsidR="0026583D" w:rsidRDefault="00000000">
            <w:pPr>
              <w:spacing w:before="240" w:after="240"/>
              <w:rPr>
                <w:color w:val="FFFFFF"/>
                <w:sz w:val="24"/>
                <w:szCs w:val="24"/>
              </w:rPr>
            </w:pPr>
            <w:r>
              <w:rPr>
                <w:color w:val="FFFFFF"/>
                <w:sz w:val="24"/>
                <w:szCs w:val="24"/>
              </w:rPr>
              <w:t>Year of study</w:t>
            </w:r>
          </w:p>
        </w:tc>
        <w:tc>
          <w:tcPr>
            <w:tcW w:w="6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060CC1" w14:textId="77777777" w:rsidR="0026583D" w:rsidRDefault="00000000">
            <w:pPr>
              <w:spacing w:before="240" w:after="240"/>
              <w:rPr>
                <w:sz w:val="24"/>
                <w:szCs w:val="24"/>
              </w:rPr>
            </w:pPr>
            <w:r>
              <w:rPr>
                <w:sz w:val="24"/>
                <w:szCs w:val="24"/>
              </w:rPr>
              <w:t xml:space="preserve"> </w:t>
            </w:r>
          </w:p>
        </w:tc>
      </w:tr>
    </w:tbl>
    <w:p w14:paraId="3CD06680" w14:textId="77777777" w:rsidR="0026583D" w:rsidRDefault="00000000">
      <w:pPr>
        <w:spacing w:before="240" w:after="240"/>
        <w:rPr>
          <w:sz w:val="24"/>
          <w:szCs w:val="24"/>
        </w:rPr>
      </w:pPr>
      <w:r>
        <w:rPr>
          <w:sz w:val="24"/>
          <w:szCs w:val="24"/>
        </w:rPr>
        <w:t xml:space="preserve">  </w:t>
      </w:r>
    </w:p>
    <w:tbl>
      <w:tblPr>
        <w:tblStyle w:val="a3"/>
        <w:tblW w:w="9180" w:type="dxa"/>
        <w:tblInd w:w="145" w:type="dxa"/>
        <w:tblBorders>
          <w:top w:val="nil"/>
          <w:left w:val="nil"/>
          <w:bottom w:val="nil"/>
          <w:right w:val="nil"/>
          <w:insideH w:val="nil"/>
          <w:insideV w:val="nil"/>
        </w:tblBorders>
        <w:tblLayout w:type="fixed"/>
        <w:tblLook w:val="0600" w:firstRow="0" w:lastRow="0" w:firstColumn="0" w:lastColumn="0" w:noHBand="1" w:noVBand="1"/>
      </w:tblPr>
      <w:tblGrid>
        <w:gridCol w:w="9180"/>
      </w:tblGrid>
      <w:tr w:rsidR="0026583D" w14:paraId="1CE4B3FD" w14:textId="77777777">
        <w:trPr>
          <w:trHeight w:val="1025"/>
        </w:trPr>
        <w:tc>
          <w:tcPr>
            <w:tcW w:w="9180" w:type="dxa"/>
            <w:tcBorders>
              <w:top w:val="single" w:sz="8" w:space="0" w:color="000000"/>
              <w:left w:val="single" w:sz="8" w:space="0" w:color="000000"/>
              <w:bottom w:val="single" w:sz="8" w:space="0" w:color="000000"/>
              <w:right w:val="single" w:sz="8" w:space="0" w:color="000000"/>
            </w:tcBorders>
            <w:shd w:val="clear" w:color="auto" w:fill="3B66BC"/>
            <w:tcMar>
              <w:top w:w="100" w:type="dxa"/>
              <w:left w:w="100" w:type="dxa"/>
              <w:bottom w:w="100" w:type="dxa"/>
              <w:right w:w="100" w:type="dxa"/>
            </w:tcMar>
          </w:tcPr>
          <w:p w14:paraId="21F904A8" w14:textId="77777777" w:rsidR="0026583D" w:rsidRDefault="00000000">
            <w:pPr>
              <w:spacing w:before="240" w:after="240"/>
              <w:rPr>
                <w:color w:val="FFFFFF"/>
                <w:sz w:val="24"/>
                <w:szCs w:val="24"/>
              </w:rPr>
            </w:pPr>
            <w:r>
              <w:rPr>
                <w:color w:val="FFFFFF"/>
                <w:sz w:val="24"/>
                <w:szCs w:val="24"/>
              </w:rPr>
              <w:t>Why are you interested in joining the mental health student advisory panel at TASO?</w:t>
            </w:r>
          </w:p>
          <w:p w14:paraId="693477CC" w14:textId="77777777" w:rsidR="0026583D" w:rsidRDefault="00000000">
            <w:pPr>
              <w:spacing w:before="240" w:after="240"/>
              <w:jc w:val="both"/>
              <w:rPr>
                <w:color w:val="FFFFFF"/>
                <w:sz w:val="24"/>
                <w:szCs w:val="24"/>
              </w:rPr>
            </w:pPr>
            <w:r>
              <w:rPr>
                <w:color w:val="FFFFFF"/>
                <w:sz w:val="24"/>
                <w:szCs w:val="24"/>
              </w:rPr>
              <w:t>(</w:t>
            </w:r>
            <w:proofErr w:type="spellStart"/>
            <w:proofErr w:type="gramStart"/>
            <w:r>
              <w:rPr>
                <w:color w:val="FFFFFF"/>
                <w:sz w:val="24"/>
                <w:szCs w:val="24"/>
              </w:rPr>
              <w:t>eg</w:t>
            </w:r>
            <w:proofErr w:type="spellEnd"/>
            <w:proofErr w:type="gramEnd"/>
            <w:r>
              <w:rPr>
                <w:color w:val="FFFFFF"/>
                <w:sz w:val="24"/>
                <w:szCs w:val="24"/>
              </w:rPr>
              <w:t>: what knowledge, skills and experience do you bring?)</w:t>
            </w:r>
          </w:p>
        </w:tc>
      </w:tr>
      <w:tr w:rsidR="0026583D" w14:paraId="315E64F6" w14:textId="77777777">
        <w:trPr>
          <w:trHeight w:val="3645"/>
        </w:trPr>
        <w:tc>
          <w:tcPr>
            <w:tcW w:w="91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9B373" w14:textId="77777777" w:rsidR="0026583D" w:rsidRDefault="0026583D">
            <w:pPr>
              <w:spacing w:before="240" w:after="240"/>
              <w:rPr>
                <w:sz w:val="24"/>
                <w:szCs w:val="24"/>
              </w:rPr>
            </w:pPr>
          </w:p>
          <w:p w14:paraId="16C601A5" w14:textId="77777777" w:rsidR="0026583D" w:rsidRDefault="0026583D">
            <w:pPr>
              <w:spacing w:before="240" w:after="240"/>
              <w:rPr>
                <w:sz w:val="24"/>
                <w:szCs w:val="24"/>
              </w:rPr>
            </w:pPr>
          </w:p>
          <w:p w14:paraId="4539D9A1" w14:textId="77777777" w:rsidR="0026583D" w:rsidRDefault="0026583D">
            <w:pPr>
              <w:spacing w:before="240" w:after="240"/>
              <w:rPr>
                <w:sz w:val="24"/>
                <w:szCs w:val="24"/>
              </w:rPr>
            </w:pPr>
          </w:p>
          <w:p w14:paraId="575EC24A" w14:textId="77777777" w:rsidR="0026583D" w:rsidRDefault="0026583D">
            <w:pPr>
              <w:spacing w:before="240" w:after="240"/>
              <w:rPr>
                <w:sz w:val="24"/>
                <w:szCs w:val="24"/>
              </w:rPr>
            </w:pPr>
          </w:p>
          <w:p w14:paraId="695071B0" w14:textId="77777777" w:rsidR="0026583D" w:rsidRDefault="0026583D">
            <w:pPr>
              <w:spacing w:before="240" w:after="240"/>
              <w:rPr>
                <w:sz w:val="24"/>
                <w:szCs w:val="24"/>
              </w:rPr>
            </w:pPr>
          </w:p>
          <w:p w14:paraId="4E2660DA" w14:textId="77777777" w:rsidR="0026583D" w:rsidRDefault="0026583D">
            <w:pPr>
              <w:spacing w:before="240" w:after="240"/>
              <w:rPr>
                <w:sz w:val="24"/>
                <w:szCs w:val="24"/>
              </w:rPr>
            </w:pPr>
          </w:p>
        </w:tc>
      </w:tr>
      <w:tr w:rsidR="0026583D" w14:paraId="3B12EC93" w14:textId="77777777">
        <w:trPr>
          <w:trHeight w:val="1025"/>
        </w:trPr>
        <w:tc>
          <w:tcPr>
            <w:tcW w:w="9180" w:type="dxa"/>
            <w:tcBorders>
              <w:top w:val="nil"/>
              <w:left w:val="single" w:sz="8" w:space="0" w:color="000000"/>
              <w:bottom w:val="single" w:sz="8" w:space="0" w:color="000000"/>
              <w:right w:val="single" w:sz="8" w:space="0" w:color="000000"/>
            </w:tcBorders>
            <w:shd w:val="clear" w:color="auto" w:fill="3B66BC"/>
            <w:tcMar>
              <w:top w:w="100" w:type="dxa"/>
              <w:left w:w="100" w:type="dxa"/>
              <w:bottom w:w="100" w:type="dxa"/>
              <w:right w:w="100" w:type="dxa"/>
            </w:tcMar>
          </w:tcPr>
          <w:p w14:paraId="0D53FC13" w14:textId="77777777" w:rsidR="0026583D" w:rsidRDefault="00000000">
            <w:pPr>
              <w:spacing w:before="240" w:after="240"/>
              <w:rPr>
                <w:color w:val="FFFFFF"/>
                <w:sz w:val="24"/>
                <w:szCs w:val="24"/>
              </w:rPr>
            </w:pPr>
            <w:r>
              <w:rPr>
                <w:color w:val="FFFFFF"/>
                <w:sz w:val="24"/>
                <w:szCs w:val="24"/>
              </w:rPr>
              <w:t>Is there any other information you’d like us to consider?</w:t>
            </w:r>
          </w:p>
          <w:p w14:paraId="69FA1C0C" w14:textId="77777777" w:rsidR="0026583D" w:rsidRDefault="00000000">
            <w:pPr>
              <w:spacing w:before="240" w:after="240"/>
              <w:jc w:val="both"/>
              <w:rPr>
                <w:color w:val="FFFFFF"/>
                <w:sz w:val="24"/>
                <w:szCs w:val="24"/>
              </w:rPr>
            </w:pPr>
            <w:r>
              <w:rPr>
                <w:color w:val="FFFFFF"/>
                <w:sz w:val="24"/>
                <w:szCs w:val="24"/>
              </w:rPr>
              <w:t>(</w:t>
            </w:r>
            <w:proofErr w:type="spellStart"/>
            <w:r>
              <w:rPr>
                <w:color w:val="FFFFFF"/>
                <w:sz w:val="24"/>
                <w:szCs w:val="24"/>
              </w:rPr>
              <w:t>Eg.</w:t>
            </w:r>
            <w:proofErr w:type="spellEnd"/>
            <w:r>
              <w:rPr>
                <w:color w:val="FFFFFF"/>
                <w:sz w:val="24"/>
                <w:szCs w:val="24"/>
              </w:rPr>
              <w:t xml:space="preserve"> Lived or work experience)</w:t>
            </w:r>
          </w:p>
        </w:tc>
      </w:tr>
      <w:tr w:rsidR="0026583D" w14:paraId="36B2F756" w14:textId="77777777">
        <w:trPr>
          <w:trHeight w:val="4221"/>
        </w:trPr>
        <w:tc>
          <w:tcPr>
            <w:tcW w:w="91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0A92AD" w14:textId="77777777" w:rsidR="0026583D" w:rsidRDefault="00000000">
            <w:pPr>
              <w:spacing w:before="240" w:after="240"/>
              <w:rPr>
                <w:sz w:val="24"/>
                <w:szCs w:val="24"/>
              </w:rPr>
            </w:pPr>
            <w:r>
              <w:rPr>
                <w:sz w:val="24"/>
                <w:szCs w:val="24"/>
              </w:rPr>
              <w:t xml:space="preserve"> </w:t>
            </w:r>
          </w:p>
          <w:p w14:paraId="10A9D76F" w14:textId="77777777" w:rsidR="0026583D" w:rsidRDefault="00000000">
            <w:pPr>
              <w:spacing w:before="240" w:after="240"/>
              <w:rPr>
                <w:sz w:val="24"/>
                <w:szCs w:val="24"/>
              </w:rPr>
            </w:pPr>
            <w:r>
              <w:rPr>
                <w:sz w:val="24"/>
                <w:szCs w:val="24"/>
              </w:rPr>
              <w:t xml:space="preserve"> </w:t>
            </w:r>
          </w:p>
          <w:p w14:paraId="5EBA75F8" w14:textId="77777777" w:rsidR="0026583D" w:rsidRDefault="00000000">
            <w:pPr>
              <w:spacing w:before="240" w:after="240"/>
              <w:rPr>
                <w:sz w:val="24"/>
                <w:szCs w:val="24"/>
              </w:rPr>
            </w:pPr>
            <w:r>
              <w:rPr>
                <w:sz w:val="24"/>
                <w:szCs w:val="24"/>
              </w:rPr>
              <w:t xml:space="preserve"> </w:t>
            </w:r>
          </w:p>
          <w:p w14:paraId="324C9139" w14:textId="77777777" w:rsidR="0026583D" w:rsidRDefault="00000000">
            <w:pPr>
              <w:spacing w:before="240" w:after="240"/>
              <w:rPr>
                <w:sz w:val="24"/>
                <w:szCs w:val="24"/>
              </w:rPr>
            </w:pPr>
            <w:r>
              <w:rPr>
                <w:sz w:val="24"/>
                <w:szCs w:val="24"/>
              </w:rPr>
              <w:t xml:space="preserve"> </w:t>
            </w:r>
          </w:p>
          <w:p w14:paraId="3E6C0149" w14:textId="77777777" w:rsidR="0026583D" w:rsidRDefault="00000000">
            <w:pPr>
              <w:spacing w:before="240" w:after="240"/>
              <w:rPr>
                <w:sz w:val="24"/>
                <w:szCs w:val="24"/>
              </w:rPr>
            </w:pPr>
            <w:r>
              <w:rPr>
                <w:sz w:val="24"/>
                <w:szCs w:val="24"/>
              </w:rPr>
              <w:t xml:space="preserve"> </w:t>
            </w:r>
          </w:p>
          <w:p w14:paraId="507A3598" w14:textId="77777777" w:rsidR="0026583D" w:rsidRDefault="0026583D">
            <w:pPr>
              <w:spacing w:before="240" w:after="240"/>
              <w:rPr>
                <w:sz w:val="24"/>
                <w:szCs w:val="24"/>
              </w:rPr>
            </w:pPr>
          </w:p>
          <w:p w14:paraId="7B66ED85" w14:textId="77777777" w:rsidR="0026583D" w:rsidRDefault="00000000">
            <w:pPr>
              <w:spacing w:before="240" w:after="240"/>
              <w:rPr>
                <w:sz w:val="24"/>
                <w:szCs w:val="24"/>
              </w:rPr>
            </w:pPr>
            <w:r>
              <w:rPr>
                <w:sz w:val="24"/>
                <w:szCs w:val="24"/>
              </w:rPr>
              <w:t xml:space="preserve"> </w:t>
            </w:r>
          </w:p>
        </w:tc>
      </w:tr>
    </w:tbl>
    <w:p w14:paraId="0AC76700" w14:textId="77777777" w:rsidR="0026583D" w:rsidRDefault="00000000">
      <w:pPr>
        <w:spacing w:before="240" w:after="240"/>
        <w:rPr>
          <w:color w:val="0563C1"/>
          <w:sz w:val="24"/>
          <w:szCs w:val="24"/>
        </w:rPr>
      </w:pPr>
      <w:r>
        <w:rPr>
          <w:color w:val="0563C1"/>
          <w:sz w:val="24"/>
          <w:szCs w:val="24"/>
        </w:rPr>
        <w:t xml:space="preserve"> </w:t>
      </w:r>
    </w:p>
    <w:p w14:paraId="1EC72CCA" w14:textId="77777777" w:rsidR="0026583D" w:rsidRDefault="00000000">
      <w:pPr>
        <w:spacing w:before="240" w:after="120"/>
        <w:rPr>
          <w:color w:val="3B66BC"/>
          <w:sz w:val="24"/>
          <w:szCs w:val="24"/>
        </w:rPr>
        <w:sectPr w:rsidR="0026583D">
          <w:headerReference w:type="default" r:id="rId12"/>
          <w:pgSz w:w="11909" w:h="16834"/>
          <w:pgMar w:top="1440" w:right="1440" w:bottom="1440" w:left="1440" w:header="720" w:footer="720" w:gutter="0"/>
          <w:pgNumType w:start="1"/>
          <w:cols w:space="720"/>
        </w:sectPr>
      </w:pPr>
      <w:r>
        <w:rPr>
          <w:b/>
          <w:color w:val="3B66BC"/>
          <w:sz w:val="24"/>
          <w:szCs w:val="24"/>
        </w:rPr>
        <w:t>To apply: please email your completed application form by midday on Friday 19th August 2022 to research@taso.org.uk</w:t>
      </w:r>
    </w:p>
    <w:p w14:paraId="5A0E074A" w14:textId="77777777" w:rsidR="0026583D" w:rsidRDefault="0026583D">
      <w:pPr>
        <w:rPr>
          <w:b/>
          <w:sz w:val="24"/>
          <w:szCs w:val="24"/>
        </w:rPr>
      </w:pPr>
    </w:p>
    <w:p w14:paraId="673A8DC7" w14:textId="77777777" w:rsidR="0026583D" w:rsidRDefault="00000000">
      <w:pPr>
        <w:keepNext/>
        <w:keepLines/>
        <w:spacing w:before="60" w:after="120"/>
        <w:rPr>
          <w:i/>
          <w:color w:val="434343"/>
          <w:sz w:val="24"/>
          <w:szCs w:val="24"/>
        </w:rPr>
      </w:pPr>
      <w:r>
        <w:rPr>
          <w:i/>
          <w:color w:val="434343"/>
          <w:sz w:val="24"/>
          <w:szCs w:val="24"/>
        </w:rPr>
        <w:t>Additional guidance:</w:t>
      </w:r>
    </w:p>
    <w:p w14:paraId="4C5DFAB6" w14:textId="77777777" w:rsidR="0026583D" w:rsidRDefault="00000000">
      <w:pPr>
        <w:numPr>
          <w:ilvl w:val="0"/>
          <w:numId w:val="1"/>
        </w:numPr>
        <w:spacing w:before="60"/>
        <w:rPr>
          <w:sz w:val="24"/>
          <w:szCs w:val="24"/>
        </w:rPr>
      </w:pPr>
      <w:r>
        <w:rPr>
          <w:sz w:val="24"/>
          <w:szCs w:val="24"/>
        </w:rPr>
        <w:t>TASO reserves the right, acting reasonably, to:</w:t>
      </w:r>
    </w:p>
    <w:p w14:paraId="4C67F5C7" w14:textId="77777777" w:rsidR="0026583D" w:rsidRDefault="00000000">
      <w:pPr>
        <w:numPr>
          <w:ilvl w:val="1"/>
          <w:numId w:val="1"/>
        </w:numPr>
        <w:rPr>
          <w:sz w:val="24"/>
          <w:szCs w:val="24"/>
        </w:rPr>
      </w:pPr>
      <w:r>
        <w:rPr>
          <w:sz w:val="24"/>
          <w:szCs w:val="24"/>
        </w:rPr>
        <w:t xml:space="preserve">Discontinue the invitation in the absence of appropriate </w:t>
      </w:r>
      <w:proofErr w:type="gramStart"/>
      <w:r>
        <w:rPr>
          <w:sz w:val="24"/>
          <w:szCs w:val="24"/>
        </w:rPr>
        <w:t>submissions;</w:t>
      </w:r>
      <w:proofErr w:type="gramEnd"/>
      <w:r>
        <w:rPr>
          <w:sz w:val="24"/>
          <w:szCs w:val="24"/>
        </w:rPr>
        <w:t xml:space="preserve">  </w:t>
      </w:r>
    </w:p>
    <w:p w14:paraId="4B4CAF14" w14:textId="77777777" w:rsidR="0026583D" w:rsidRDefault="00000000">
      <w:pPr>
        <w:numPr>
          <w:ilvl w:val="1"/>
          <w:numId w:val="1"/>
        </w:numPr>
        <w:rPr>
          <w:sz w:val="24"/>
          <w:szCs w:val="24"/>
        </w:rPr>
      </w:pPr>
      <w:r>
        <w:rPr>
          <w:sz w:val="24"/>
          <w:szCs w:val="24"/>
        </w:rPr>
        <w:t xml:space="preserve">Change the timetable for the delivery of the project, and in such circumstances TASO will notify all applicants of any change by the fastest means </w:t>
      </w:r>
      <w:proofErr w:type="gramStart"/>
      <w:r>
        <w:rPr>
          <w:sz w:val="24"/>
          <w:szCs w:val="24"/>
        </w:rPr>
        <w:t>possible;</w:t>
      </w:r>
      <w:proofErr w:type="gramEnd"/>
    </w:p>
    <w:p w14:paraId="57E57FA9" w14:textId="77777777" w:rsidR="0026583D" w:rsidRDefault="00000000">
      <w:pPr>
        <w:numPr>
          <w:ilvl w:val="1"/>
          <w:numId w:val="1"/>
        </w:numPr>
        <w:rPr>
          <w:sz w:val="24"/>
          <w:szCs w:val="24"/>
        </w:rPr>
      </w:pPr>
      <w:r>
        <w:rPr>
          <w:sz w:val="24"/>
          <w:szCs w:val="24"/>
        </w:rPr>
        <w:t xml:space="preserve">Not to accept submissions at all </w:t>
      </w:r>
      <w:proofErr w:type="gramStart"/>
      <w:r>
        <w:rPr>
          <w:sz w:val="24"/>
          <w:szCs w:val="24"/>
        </w:rPr>
        <w:t>as a result of</w:t>
      </w:r>
      <w:proofErr w:type="gramEnd"/>
      <w:r>
        <w:rPr>
          <w:sz w:val="24"/>
          <w:szCs w:val="24"/>
        </w:rPr>
        <w:t xml:space="preserve"> this process. </w:t>
      </w:r>
    </w:p>
    <w:p w14:paraId="1A5F57BB" w14:textId="77777777" w:rsidR="0026583D" w:rsidRDefault="00000000">
      <w:pPr>
        <w:numPr>
          <w:ilvl w:val="0"/>
          <w:numId w:val="1"/>
        </w:numPr>
        <w:rPr>
          <w:sz w:val="24"/>
          <w:szCs w:val="24"/>
        </w:rPr>
      </w:pPr>
      <w:r>
        <w:rPr>
          <w:sz w:val="24"/>
          <w:szCs w:val="24"/>
        </w:rPr>
        <w:t>Under no circumstances shall TASO incur any liability in respect of any of these actions.</w:t>
      </w:r>
    </w:p>
    <w:p w14:paraId="56B55289" w14:textId="77777777" w:rsidR="0026583D" w:rsidRDefault="0026583D">
      <w:pPr>
        <w:ind w:left="720"/>
        <w:rPr>
          <w:sz w:val="24"/>
          <w:szCs w:val="24"/>
        </w:rPr>
      </w:pPr>
    </w:p>
    <w:p w14:paraId="052C350E" w14:textId="77777777" w:rsidR="0026583D" w:rsidRDefault="0026583D"/>
    <w:sectPr w:rsidR="0026583D">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2308" w14:textId="77777777" w:rsidR="00670A3E" w:rsidRDefault="00670A3E">
      <w:pPr>
        <w:spacing w:line="240" w:lineRule="auto"/>
      </w:pPr>
      <w:r>
        <w:separator/>
      </w:r>
    </w:p>
  </w:endnote>
  <w:endnote w:type="continuationSeparator" w:id="0">
    <w:p w14:paraId="2A1905CC" w14:textId="77777777" w:rsidR="00670A3E" w:rsidRDefault="00670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30DE" w14:textId="77777777" w:rsidR="00670A3E" w:rsidRDefault="00670A3E">
      <w:pPr>
        <w:spacing w:line="240" w:lineRule="auto"/>
      </w:pPr>
      <w:r>
        <w:separator/>
      </w:r>
    </w:p>
  </w:footnote>
  <w:footnote w:type="continuationSeparator" w:id="0">
    <w:p w14:paraId="4BB53BDB" w14:textId="77777777" w:rsidR="00670A3E" w:rsidRDefault="00670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9BBB" w14:textId="6DC7F5A5" w:rsidR="002912B1" w:rsidRDefault="002912B1">
    <w:r>
      <w:rPr>
        <w:noProof/>
      </w:rPr>
      <w:drawing>
        <wp:anchor distT="0" distB="0" distL="114300" distR="114300" simplePos="0" relativeHeight="251658240" behindDoc="0" locked="0" layoutInCell="1" hidden="0" allowOverlap="1" wp14:anchorId="3A19979E" wp14:editId="258A607E">
          <wp:simplePos x="0" y="0"/>
          <wp:positionH relativeFrom="column">
            <wp:posOffset>-828040</wp:posOffset>
          </wp:positionH>
          <wp:positionV relativeFrom="paragraph">
            <wp:posOffset>-391795</wp:posOffset>
          </wp:positionV>
          <wp:extent cx="2828925" cy="849886"/>
          <wp:effectExtent l="0" t="0" r="0" b="0"/>
          <wp:wrapSquare wrapText="bothSides" distT="0" distB="0" distL="114300" distR="114300"/>
          <wp:docPr id="30"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2828925" cy="849886"/>
                  </a:xfrm>
                  <a:prstGeom prst="rect">
                    <a:avLst/>
                  </a:prstGeom>
                  <a:ln/>
                </pic:spPr>
              </pic:pic>
            </a:graphicData>
          </a:graphic>
        </wp:anchor>
      </w:drawing>
    </w:r>
  </w:p>
  <w:p w14:paraId="2B75ABC2" w14:textId="77777777" w:rsidR="002912B1" w:rsidRDefault="002912B1"/>
  <w:p w14:paraId="7989321C" w14:textId="001CD946" w:rsidR="0026583D" w:rsidRDefault="002658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7D7"/>
    <w:multiLevelType w:val="multilevel"/>
    <w:tmpl w:val="B1129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0D2FA3"/>
    <w:multiLevelType w:val="multilevel"/>
    <w:tmpl w:val="70F28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CC6D43"/>
    <w:multiLevelType w:val="multilevel"/>
    <w:tmpl w:val="F8080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4495479">
    <w:abstractNumId w:val="0"/>
  </w:num>
  <w:num w:numId="2" w16cid:durableId="926500414">
    <w:abstractNumId w:val="1"/>
  </w:num>
  <w:num w:numId="3" w16cid:durableId="1529639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3D"/>
    <w:rsid w:val="0026583D"/>
    <w:rsid w:val="002912B1"/>
    <w:rsid w:val="00670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EC8A"/>
  <w15:docId w15:val="{E3D0BE12-628C-4F0B-B9DF-EEDEE6B6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D2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C016C7"/>
    <w:pPr>
      <w:ind w:left="720"/>
      <w:contextualSpacing/>
    </w:pPr>
  </w:style>
  <w:style w:type="paragraph" w:styleId="NormalWeb">
    <w:name w:val="Normal (Web)"/>
    <w:basedOn w:val="Normal"/>
    <w:uiPriority w:val="99"/>
    <w:semiHidden/>
    <w:unhideWhenUsed/>
    <w:rsid w:val="00F97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3C7"/>
    <w:rPr>
      <w:color w:val="0563C1" w:themeColor="hyperlink"/>
      <w:u w:val="single"/>
    </w:rPr>
  </w:style>
  <w:style w:type="character" w:styleId="UnresolvedMention">
    <w:name w:val="Unresolved Mention"/>
    <w:basedOn w:val="DefaultParagraphFont"/>
    <w:uiPriority w:val="99"/>
    <w:rsid w:val="007163C7"/>
    <w:rPr>
      <w:color w:val="605E5C"/>
      <w:shd w:val="clear" w:color="auto" w:fill="E1DFDD"/>
    </w:rPr>
  </w:style>
  <w:style w:type="character" w:styleId="FollowedHyperlink">
    <w:name w:val="FollowedHyperlink"/>
    <w:basedOn w:val="DefaultParagraphFont"/>
    <w:uiPriority w:val="99"/>
    <w:semiHidden/>
    <w:unhideWhenUsed/>
    <w:rsid w:val="007163C7"/>
    <w:rPr>
      <w:color w:val="954F72" w:themeColor="followedHyperlink"/>
      <w:u w:val="single"/>
    </w:rPr>
  </w:style>
  <w:style w:type="character" w:customStyle="1" w:styleId="Heading2Char">
    <w:name w:val="Heading 2 Char"/>
    <w:basedOn w:val="DefaultParagraphFont"/>
    <w:link w:val="Heading2"/>
    <w:uiPriority w:val="9"/>
    <w:rsid w:val="00ED2C30"/>
    <w:rPr>
      <w:rFonts w:ascii="Times New Roman" w:eastAsia="Times New Roman" w:hAnsi="Times New Roman" w:cs="Times New Roman"/>
      <w:b/>
      <w:bCs/>
      <w:sz w:val="36"/>
      <w:szCs w:val="36"/>
      <w:lang w:eastAsia="en-GB"/>
    </w:rPr>
  </w:style>
  <w:style w:type="character" w:customStyle="1" w:styleId="normaltextrun">
    <w:name w:val="normaltextrun"/>
    <w:basedOn w:val="DefaultParagraphFont"/>
    <w:rsid w:val="00BA1693"/>
  </w:style>
  <w:style w:type="character" w:styleId="CommentReference">
    <w:name w:val="annotation reference"/>
    <w:basedOn w:val="DefaultParagraphFont"/>
    <w:uiPriority w:val="99"/>
    <w:semiHidden/>
    <w:unhideWhenUsed/>
    <w:rsid w:val="00E3189B"/>
    <w:rPr>
      <w:sz w:val="16"/>
      <w:szCs w:val="16"/>
    </w:rPr>
  </w:style>
  <w:style w:type="paragraph" w:styleId="CommentText">
    <w:name w:val="annotation text"/>
    <w:basedOn w:val="Normal"/>
    <w:link w:val="CommentTextChar"/>
    <w:uiPriority w:val="99"/>
    <w:unhideWhenUsed/>
    <w:rsid w:val="00E3189B"/>
    <w:pPr>
      <w:spacing w:line="240" w:lineRule="auto"/>
    </w:pPr>
    <w:rPr>
      <w:sz w:val="20"/>
      <w:szCs w:val="20"/>
    </w:rPr>
  </w:style>
  <w:style w:type="character" w:customStyle="1" w:styleId="CommentTextChar">
    <w:name w:val="Comment Text Char"/>
    <w:basedOn w:val="DefaultParagraphFont"/>
    <w:link w:val="CommentText"/>
    <w:uiPriority w:val="99"/>
    <w:rsid w:val="00E3189B"/>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E3189B"/>
    <w:rPr>
      <w:b/>
      <w:bCs/>
    </w:rPr>
  </w:style>
  <w:style w:type="character" w:customStyle="1" w:styleId="CommentSubjectChar">
    <w:name w:val="Comment Subject Char"/>
    <w:basedOn w:val="CommentTextChar"/>
    <w:link w:val="CommentSubject"/>
    <w:uiPriority w:val="99"/>
    <w:semiHidden/>
    <w:rsid w:val="00E3189B"/>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E3189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89B"/>
    <w:rPr>
      <w:rFonts w:ascii="Times New Roman" w:eastAsia="Arial" w:hAnsi="Times New Roman" w:cs="Times New Roman"/>
      <w:sz w:val="18"/>
      <w:szCs w:val="18"/>
      <w:lang w:eastAsia="en-GB"/>
    </w:rPr>
  </w:style>
  <w:style w:type="paragraph" w:customStyle="1" w:styleId="paragraph">
    <w:name w:val="paragraph"/>
    <w:basedOn w:val="Normal"/>
    <w:rsid w:val="00716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6428"/>
  </w:style>
  <w:style w:type="paragraph" w:styleId="Header">
    <w:name w:val="header"/>
    <w:basedOn w:val="Normal"/>
    <w:link w:val="HeaderChar"/>
    <w:uiPriority w:val="99"/>
    <w:unhideWhenUsed/>
    <w:rsid w:val="00D85DA7"/>
    <w:pPr>
      <w:tabs>
        <w:tab w:val="center" w:pos="4513"/>
        <w:tab w:val="right" w:pos="9026"/>
      </w:tabs>
      <w:spacing w:line="240" w:lineRule="auto"/>
    </w:pPr>
  </w:style>
  <w:style w:type="character" w:customStyle="1" w:styleId="HeaderChar">
    <w:name w:val="Header Char"/>
    <w:basedOn w:val="DefaultParagraphFont"/>
    <w:link w:val="Header"/>
    <w:uiPriority w:val="99"/>
    <w:rsid w:val="00D85DA7"/>
    <w:rPr>
      <w:rFonts w:ascii="Arial" w:eastAsia="Arial" w:hAnsi="Arial" w:cs="Arial"/>
      <w:sz w:val="22"/>
      <w:szCs w:val="22"/>
      <w:lang w:eastAsia="en-GB"/>
    </w:rPr>
  </w:style>
  <w:style w:type="paragraph" w:styleId="Footer">
    <w:name w:val="footer"/>
    <w:basedOn w:val="Normal"/>
    <w:link w:val="FooterChar"/>
    <w:uiPriority w:val="99"/>
    <w:unhideWhenUsed/>
    <w:rsid w:val="00D85DA7"/>
    <w:pPr>
      <w:tabs>
        <w:tab w:val="center" w:pos="4513"/>
        <w:tab w:val="right" w:pos="9026"/>
      </w:tabs>
      <w:spacing w:line="240" w:lineRule="auto"/>
    </w:pPr>
  </w:style>
  <w:style w:type="character" w:customStyle="1" w:styleId="FooterChar">
    <w:name w:val="Footer Char"/>
    <w:basedOn w:val="DefaultParagraphFont"/>
    <w:link w:val="Footer"/>
    <w:uiPriority w:val="99"/>
    <w:rsid w:val="00D85DA7"/>
    <w:rPr>
      <w:rFonts w:ascii="Arial" w:eastAsia="Arial" w:hAnsi="Arial" w:cs="Arial"/>
      <w:sz w:val="22"/>
      <w:szCs w:val="22"/>
      <w:lang w:eastAsia="en-GB"/>
    </w:rPr>
  </w:style>
  <w:style w:type="table" w:styleId="TableGrid">
    <w:name w:val="Table Grid"/>
    <w:basedOn w:val="TableNormal"/>
    <w:uiPriority w:val="39"/>
    <w:rsid w:val="0067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735E2"/>
    <w:rPr>
      <w:rFonts w:ascii="Arial" w:eastAsia="Arial" w:hAnsi="Arial" w:cs="Arial"/>
      <w:sz w:val="22"/>
      <w:szCs w:val="22"/>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color w:val="000000"/>
    </w:rPr>
    <w:tblPr>
      <w:tblStyleRowBandSize w:val="1"/>
      <w:tblStyleColBandSize w:val="1"/>
    </w:tblPr>
  </w:style>
  <w:style w:type="table" w:customStyle="1" w:styleId="a0">
    <w:basedOn w:val="TableNormal"/>
    <w:pPr>
      <w:pBdr>
        <w:top w:val="nil"/>
        <w:left w:val="nil"/>
        <w:bottom w:val="nil"/>
        <w:right w:val="nil"/>
        <w:between w:val="nil"/>
      </w:pBdr>
    </w:pPr>
    <w:rPr>
      <w:color w:val="000000"/>
    </w:rPr>
    <w:tblPr>
      <w:tblStyleRowBandSize w:val="1"/>
      <w:tblStyleColBandSize w:val="1"/>
    </w:tblPr>
  </w:style>
  <w:style w:type="table" w:customStyle="1" w:styleId="a1">
    <w:basedOn w:val="TableNormal"/>
    <w:pPr>
      <w:pBdr>
        <w:top w:val="nil"/>
        <w:left w:val="nil"/>
        <w:bottom w:val="nil"/>
        <w:right w:val="nil"/>
        <w:between w:val="nil"/>
      </w:pBdr>
    </w:pPr>
    <w:rPr>
      <w:color w:val="000000"/>
    </w:r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what-works-net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so.org.uk/privacy-notice-for-the-student-mental-health-what-works-project-student-advisory-pane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aso.org.uk/news-item/taso-to-lead-on-work-to-develop-what-works-resources-of-student-mental-health-suppor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UgwPvNg1IMZ/prVuNRSQObAJtg==">AMUW2mV2DU86nhbreFyM9uWk2Aa+u2tdv6wPDjJw499r5pesJyv0IehOEYkNzhm7smARjXnmsfAD7kRdTXZjveXoIgCHqZOBaS3zuiSm8PAFglxHL07LUP/312Dr1vyeCMpcVXAnEiSnryO93NlJptcZ9DTxefOTKK7pIQjFO4Srla8NkhS9m9Y=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 Sherlock</dc:creator>
  <cp:lastModifiedBy>Sarah Chappell</cp:lastModifiedBy>
  <cp:revision>2</cp:revision>
  <dcterms:created xsi:type="dcterms:W3CDTF">2022-07-14T11:38:00Z</dcterms:created>
  <dcterms:modified xsi:type="dcterms:W3CDTF">2022-07-14T11:38:00Z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ies>
</file>