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1C94" w14:textId="77777777" w:rsidR="008A1D14" w:rsidRDefault="008A1D14">
      <w:pPr>
        <w:rPr>
          <w:b/>
          <w:color w:val="3B66BC"/>
          <w:sz w:val="36"/>
          <w:szCs w:val="36"/>
        </w:rPr>
      </w:pPr>
    </w:p>
    <w:p w14:paraId="00000001" w14:textId="6DE5539A" w:rsidR="00585FD9" w:rsidRDefault="007A147A">
      <w:pPr>
        <w:rPr>
          <w:b/>
          <w:color w:val="3B66BC"/>
          <w:sz w:val="36"/>
          <w:szCs w:val="36"/>
        </w:rPr>
      </w:pPr>
      <w:r>
        <w:rPr>
          <w:b/>
          <w:color w:val="3B66BC"/>
          <w:sz w:val="36"/>
          <w:szCs w:val="36"/>
        </w:rPr>
        <w:t xml:space="preserve">The value of HE </w:t>
      </w:r>
      <w:proofErr w:type="gramStart"/>
      <w:r>
        <w:rPr>
          <w:b/>
          <w:color w:val="3B66BC"/>
          <w:sz w:val="36"/>
          <w:szCs w:val="36"/>
        </w:rPr>
        <w:t>project</w:t>
      </w:r>
      <w:proofErr w:type="gramEnd"/>
    </w:p>
    <w:p w14:paraId="00000002" w14:textId="77777777" w:rsidR="00585FD9" w:rsidRDefault="007A147A">
      <w:pPr>
        <w:rPr>
          <w:color w:val="000000"/>
        </w:rPr>
      </w:pPr>
      <w:r>
        <w:rPr>
          <w:color w:val="000000"/>
        </w:rPr>
        <w:t>Ju</w:t>
      </w:r>
      <w:r>
        <w:t>ly</w:t>
      </w:r>
      <w:r>
        <w:rPr>
          <w:color w:val="000000"/>
        </w:rPr>
        <w:t xml:space="preserve"> 2021</w:t>
      </w:r>
    </w:p>
    <w:p w14:paraId="00000003" w14:textId="77777777" w:rsidR="00585FD9" w:rsidRDefault="00585FD9">
      <w:pPr>
        <w:rPr>
          <w:color w:val="000000"/>
        </w:rPr>
      </w:pPr>
    </w:p>
    <w:p w14:paraId="00000004" w14:textId="77777777" w:rsidR="00585FD9" w:rsidRDefault="007A147A">
      <w:pPr>
        <w:rPr>
          <w:b/>
          <w:color w:val="3B66BC"/>
        </w:rPr>
      </w:pPr>
      <w:r>
        <w:rPr>
          <w:b/>
          <w:color w:val="3B66BC"/>
          <w:sz w:val="24"/>
          <w:szCs w:val="24"/>
        </w:rPr>
        <w:t>Introduction</w:t>
      </w:r>
      <w:r>
        <w:rPr>
          <w:b/>
          <w:color w:val="3B66BC"/>
        </w:rPr>
        <w:t xml:space="preserve"> </w:t>
      </w:r>
    </w:p>
    <w:p w14:paraId="00000005" w14:textId="77777777" w:rsidR="00585FD9" w:rsidRDefault="007A147A">
      <w:r>
        <w:t>The Centre for Transforming Access and Student Outcomes in Higher Education (TASO) aims to improve lives through evidence-based practice in higher education (HE). Our vision is to eliminate equality gaps for disadvantaged and underrepresented groups, allow</w:t>
      </w:r>
      <w:r>
        <w:t xml:space="preserve">ing all students to have the same chance to enter HE, get a good degree and progress into further study or employment. TASO was set up in 2019, by a consortium of King’s College London, Nottingham Trent </w:t>
      </w:r>
      <w:proofErr w:type="gramStart"/>
      <w:r>
        <w:t>University</w:t>
      </w:r>
      <w:proofErr w:type="gramEnd"/>
      <w:r>
        <w:t xml:space="preserve"> and the Behavioural Insights Team. </w:t>
      </w:r>
    </w:p>
    <w:p w14:paraId="00000006" w14:textId="77777777" w:rsidR="00585FD9" w:rsidRDefault="007A147A">
      <w:pPr>
        <w:rPr>
          <w:color w:val="0E101A"/>
        </w:rPr>
      </w:pPr>
      <w:r>
        <w:br/>
      </w:r>
      <w:r>
        <w:rPr>
          <w:color w:val="0E101A"/>
        </w:rPr>
        <w:t>We ar</w:t>
      </w:r>
      <w:r>
        <w:rPr>
          <w:color w:val="0E101A"/>
        </w:rPr>
        <w:t xml:space="preserve">e an independent hub for HE professionals to access research, </w:t>
      </w:r>
      <w:proofErr w:type="gramStart"/>
      <w:r>
        <w:rPr>
          <w:color w:val="0E101A"/>
        </w:rPr>
        <w:t>toolkits</w:t>
      </w:r>
      <w:proofErr w:type="gramEnd"/>
      <w:r>
        <w:rPr>
          <w:color w:val="0E101A"/>
        </w:rPr>
        <w:t xml:space="preserve"> and evaluation guidance to eliminate equality gaps. We inform practitioners of the best available evidence and produce new evidence on the most effective approaches. TASO is an affiliat</w:t>
      </w:r>
      <w:r>
        <w:rPr>
          <w:color w:val="0E101A"/>
        </w:rPr>
        <w:t xml:space="preserve">e ‘What Works’ centre and is part of the </w:t>
      </w:r>
      <w:hyperlink r:id="rId8">
        <w:r>
          <w:t>UK Government’s What Works Movement</w:t>
        </w:r>
      </w:hyperlink>
      <w:r>
        <w:rPr>
          <w:color w:val="0E101A"/>
        </w:rPr>
        <w:t xml:space="preserve">. This means that TASO is committed to the generation, </w:t>
      </w:r>
      <w:proofErr w:type="gramStart"/>
      <w:r>
        <w:rPr>
          <w:color w:val="0E101A"/>
        </w:rPr>
        <w:t>synthesis</w:t>
      </w:r>
      <w:proofErr w:type="gramEnd"/>
      <w:r>
        <w:rPr>
          <w:color w:val="0E101A"/>
        </w:rPr>
        <w:t xml:space="preserve"> and dissemination of high-quality evidence about </w:t>
      </w:r>
      <w:r>
        <w:rPr>
          <w:color w:val="0E101A"/>
        </w:rPr>
        <w:t xml:space="preserve">effective practice in widening participation and student success. </w:t>
      </w:r>
    </w:p>
    <w:p w14:paraId="00000007" w14:textId="77777777" w:rsidR="00585FD9" w:rsidRDefault="00585FD9">
      <w:pPr>
        <w:rPr>
          <w:color w:val="0E101A"/>
        </w:rPr>
      </w:pPr>
    </w:p>
    <w:p w14:paraId="00000008" w14:textId="77777777" w:rsidR="00585FD9" w:rsidRDefault="007A147A">
      <w:pPr>
        <w:rPr>
          <w:color w:val="222222"/>
        </w:rPr>
      </w:pPr>
      <w:r>
        <w:rPr>
          <w:color w:val="0E101A"/>
        </w:rPr>
        <w:t xml:space="preserve">As part of TASO’s strategy </w:t>
      </w:r>
      <w:r>
        <w:rPr>
          <w:color w:val="222222"/>
        </w:rPr>
        <w:t>to influence the policy narrative and maintain the profile of our mission, we propose to commission a discrete evidence synthesis on the value of HE.</w:t>
      </w:r>
    </w:p>
    <w:p w14:paraId="00000009" w14:textId="77777777" w:rsidR="00585FD9" w:rsidRDefault="00585FD9">
      <w:pPr>
        <w:jc w:val="both"/>
      </w:pPr>
    </w:p>
    <w:p w14:paraId="0000000A" w14:textId="77777777" w:rsidR="00585FD9" w:rsidRDefault="007A147A">
      <w:r>
        <w:t>This proje</w:t>
      </w:r>
      <w:r>
        <w:t xml:space="preserve">ct </w:t>
      </w:r>
      <w:r>
        <w:rPr>
          <w:color w:val="222222"/>
        </w:rPr>
        <w:t xml:space="preserve">will be a rapid evidence review focused on the evidence on how HE benefits, or not, society and individuals, with an emphasis on addressing existing equality gaps between advantaged and disadvantaged students. </w:t>
      </w:r>
    </w:p>
    <w:p w14:paraId="0000000B" w14:textId="77777777" w:rsidR="00585FD9" w:rsidRDefault="00585FD9">
      <w:pPr>
        <w:rPr>
          <w:b/>
          <w:color w:val="3B66BC"/>
          <w:sz w:val="24"/>
          <w:szCs w:val="24"/>
        </w:rPr>
      </w:pPr>
    </w:p>
    <w:p w14:paraId="0000000C" w14:textId="77777777" w:rsidR="00585FD9" w:rsidRDefault="007A147A">
      <w:pPr>
        <w:rPr>
          <w:b/>
          <w:color w:val="3B66BC"/>
          <w:sz w:val="24"/>
          <w:szCs w:val="24"/>
        </w:rPr>
      </w:pPr>
      <w:r>
        <w:rPr>
          <w:b/>
          <w:color w:val="3B66BC"/>
          <w:sz w:val="24"/>
          <w:szCs w:val="24"/>
        </w:rPr>
        <w:t>Scope</w:t>
      </w:r>
    </w:p>
    <w:p w14:paraId="0000000D" w14:textId="77777777" w:rsidR="00585FD9" w:rsidRDefault="007A147A">
      <w:r>
        <w:rPr>
          <w:b/>
        </w:rPr>
        <w:t>Evidence Review</w:t>
      </w:r>
    </w:p>
    <w:p w14:paraId="0000000E" w14:textId="77777777" w:rsidR="00585FD9" w:rsidRDefault="00585FD9">
      <w:pPr>
        <w:rPr>
          <w:color w:val="222222"/>
        </w:rPr>
      </w:pPr>
    </w:p>
    <w:p w14:paraId="0000000F" w14:textId="77777777" w:rsidR="00585FD9" w:rsidRDefault="007A147A">
      <w:r>
        <w:t>The purpose of thi</w:t>
      </w:r>
      <w:r>
        <w:t xml:space="preserve">s review is to explore the evidence on the positive social, </w:t>
      </w:r>
      <w:proofErr w:type="gramStart"/>
      <w:r>
        <w:t>cultural</w:t>
      </w:r>
      <w:proofErr w:type="gramEnd"/>
      <w:r>
        <w:t xml:space="preserve"> and economic value of HE as well as any evidence on disvalue. The focus should be on reliable evidence of the value of HE, prioritising robust data analysis and, where possible, reports t</w:t>
      </w:r>
      <w:r>
        <w:t>hat draw on quantifiable evidence and demonstrate causal evidence.</w:t>
      </w:r>
    </w:p>
    <w:p w14:paraId="00000010" w14:textId="77777777" w:rsidR="00585FD9" w:rsidRDefault="00585FD9"/>
    <w:p w14:paraId="00000011" w14:textId="77777777" w:rsidR="00585FD9" w:rsidRDefault="007A147A">
      <w:r>
        <w:rPr>
          <w:color w:val="222222"/>
        </w:rPr>
        <w:t>It is vital this focuses tightly on equality gaps (rather than on more general benefits of HE more broadly).</w:t>
      </w:r>
      <w:r>
        <w:t xml:space="preserve"> Below is a non-exhaustive list of which topics and themes on the value of HE we</w:t>
      </w:r>
      <w:r>
        <w:t xml:space="preserve"> anticipate the report to include:</w:t>
      </w:r>
    </w:p>
    <w:p w14:paraId="00000012" w14:textId="77777777" w:rsidR="00585FD9" w:rsidRDefault="007A147A">
      <w:pPr>
        <w:numPr>
          <w:ilvl w:val="0"/>
          <w:numId w:val="4"/>
        </w:numPr>
      </w:pPr>
      <w:r>
        <w:t>income and labour market effects for disadvantaged students attending HE</w:t>
      </w:r>
    </w:p>
    <w:p w14:paraId="00000013" w14:textId="77777777" w:rsidR="00585FD9" w:rsidRDefault="007A147A">
      <w:pPr>
        <w:numPr>
          <w:ilvl w:val="0"/>
          <w:numId w:val="4"/>
        </w:numPr>
      </w:pPr>
      <w:r>
        <w:t>closing the gaps for self-actualisation</w:t>
      </w:r>
    </w:p>
    <w:p w14:paraId="00000014" w14:textId="77777777" w:rsidR="00585FD9" w:rsidRDefault="007A147A">
      <w:pPr>
        <w:numPr>
          <w:ilvl w:val="0"/>
          <w:numId w:val="4"/>
        </w:numPr>
      </w:pPr>
      <w:r>
        <w:t>social cohesion and the education effect – the student experience</w:t>
      </w:r>
    </w:p>
    <w:p w14:paraId="00000015" w14:textId="77777777" w:rsidR="00585FD9" w:rsidRDefault="007A147A">
      <w:pPr>
        <w:numPr>
          <w:ilvl w:val="0"/>
          <w:numId w:val="4"/>
        </w:numPr>
      </w:pPr>
      <w:r>
        <w:t>Social return on investment (SROI) in high</w:t>
      </w:r>
      <w:r>
        <w:t>er education</w:t>
      </w:r>
    </w:p>
    <w:p w14:paraId="00000016" w14:textId="77777777" w:rsidR="00585FD9" w:rsidRDefault="007A147A">
      <w:pPr>
        <w:numPr>
          <w:ilvl w:val="0"/>
          <w:numId w:val="4"/>
        </w:numPr>
      </w:pPr>
      <w:r>
        <w:t>R&amp;D investment and society-wide benefits (where these can be shown to address equality gaps)</w:t>
      </w:r>
    </w:p>
    <w:p w14:paraId="00000017" w14:textId="77777777" w:rsidR="00585FD9" w:rsidRDefault="007A147A">
      <w:pPr>
        <w:numPr>
          <w:ilvl w:val="0"/>
          <w:numId w:val="4"/>
        </w:numPr>
      </w:pPr>
      <w:r>
        <w:lastRenderedPageBreak/>
        <w:t>the prosperity of towns and regions with universities</w:t>
      </w:r>
    </w:p>
    <w:p w14:paraId="00000018" w14:textId="77777777" w:rsidR="00585FD9" w:rsidRDefault="007A147A">
      <w:pPr>
        <w:numPr>
          <w:ilvl w:val="0"/>
          <w:numId w:val="4"/>
        </w:numPr>
      </w:pPr>
      <w:r>
        <w:t xml:space="preserve">contributing, or not, to social mobility. </w:t>
      </w:r>
    </w:p>
    <w:p w14:paraId="00000019" w14:textId="77777777" w:rsidR="00585FD9" w:rsidRDefault="00585FD9"/>
    <w:p w14:paraId="0000001A" w14:textId="77777777" w:rsidR="00585FD9" w:rsidRDefault="007A147A">
      <w:pPr>
        <w:rPr>
          <w:color w:val="222222"/>
        </w:rPr>
      </w:pPr>
      <w:r>
        <w:rPr>
          <w:color w:val="222222"/>
        </w:rPr>
        <w:t>The review should prioritise UK evidence but where this does not exist suppliers should cast the net more widely and look at the international evidence.</w:t>
      </w:r>
    </w:p>
    <w:p w14:paraId="0000001B" w14:textId="77777777" w:rsidR="00585FD9" w:rsidRDefault="00585FD9">
      <w:pPr>
        <w:rPr>
          <w:color w:val="222222"/>
        </w:rPr>
      </w:pPr>
    </w:p>
    <w:p w14:paraId="0000001C" w14:textId="77777777" w:rsidR="00585FD9" w:rsidRDefault="007A147A">
      <w:pPr>
        <w:rPr>
          <w:b/>
          <w:color w:val="222222"/>
        </w:rPr>
      </w:pPr>
      <w:r>
        <w:rPr>
          <w:b/>
          <w:color w:val="222222"/>
        </w:rPr>
        <w:t>Additional information</w:t>
      </w:r>
    </w:p>
    <w:p w14:paraId="0000001D" w14:textId="77777777" w:rsidR="00585FD9" w:rsidRDefault="00585FD9">
      <w:pPr>
        <w:rPr>
          <w:b/>
          <w:color w:val="222222"/>
        </w:rPr>
      </w:pPr>
    </w:p>
    <w:p w14:paraId="0000001E" w14:textId="77777777" w:rsidR="00585FD9" w:rsidRDefault="007A147A">
      <w:pPr>
        <w:rPr>
          <w:b/>
        </w:rPr>
      </w:pPr>
      <w:r>
        <w:t>There is also scope (and additional budget) for supplementary data analysis to quantify the value of HE (</w:t>
      </w:r>
      <w:proofErr w:type="gramStart"/>
      <w:r>
        <w:t>e.g.</w:t>
      </w:r>
      <w:proofErr w:type="gramEnd"/>
      <w:r>
        <w:t xml:space="preserve"> using LEO data). </w:t>
      </w:r>
      <w:proofErr w:type="gramStart"/>
      <w:r>
        <w:rPr>
          <w:highlight w:val="white"/>
        </w:rPr>
        <w:t>However</w:t>
      </w:r>
      <w:proofErr w:type="gramEnd"/>
      <w:r>
        <w:rPr>
          <w:highlight w:val="white"/>
        </w:rPr>
        <w:t xml:space="preserve"> this is not a requirement and we will welcome proposals that focus exclusively on the existing evidence.</w:t>
      </w:r>
    </w:p>
    <w:p w14:paraId="0000001F" w14:textId="77777777" w:rsidR="00585FD9" w:rsidRDefault="00585FD9"/>
    <w:p w14:paraId="00000020" w14:textId="77777777" w:rsidR="00585FD9" w:rsidRDefault="007A147A">
      <w:pPr>
        <w:rPr>
          <w:b/>
        </w:rPr>
      </w:pPr>
      <w:r>
        <w:rPr>
          <w:b/>
        </w:rPr>
        <w:t>Broader conside</w:t>
      </w:r>
      <w:r>
        <w:rPr>
          <w:b/>
        </w:rPr>
        <w:t>rations</w:t>
      </w:r>
    </w:p>
    <w:p w14:paraId="00000021" w14:textId="77777777" w:rsidR="00585FD9" w:rsidRDefault="007A147A">
      <w:pPr>
        <w:shd w:val="clear" w:color="auto" w:fill="FFFFFF"/>
        <w:spacing w:before="280" w:after="280" w:line="240" w:lineRule="auto"/>
        <w:rPr>
          <w:color w:val="222222"/>
        </w:rPr>
      </w:pPr>
      <w:r>
        <w:rPr>
          <w:color w:val="222222"/>
        </w:rPr>
        <w:t>The review should include FE providers as well as HE providers. In your tender submission, please outline how you would disaggregate and address the differential parts of the sector and how they benefit diverse groups in different ways.</w:t>
      </w:r>
    </w:p>
    <w:p w14:paraId="00000022" w14:textId="77777777" w:rsidR="00585FD9" w:rsidRDefault="007A147A">
      <w:pPr>
        <w:shd w:val="clear" w:color="auto" w:fill="FFFFFF"/>
        <w:spacing w:before="280" w:after="280" w:line="240" w:lineRule="auto"/>
        <w:rPr>
          <w:color w:val="222222"/>
        </w:rPr>
      </w:pPr>
      <w:r>
        <w:rPr>
          <w:color w:val="222222"/>
        </w:rPr>
        <w:t>While we ar</w:t>
      </w:r>
      <w:r>
        <w:rPr>
          <w:color w:val="222222"/>
        </w:rPr>
        <w:t xml:space="preserve">e open to a range of methodological approaches in answering the question of the value </w:t>
      </w:r>
      <w:proofErr w:type="gramStart"/>
      <w:r>
        <w:rPr>
          <w:color w:val="222222"/>
        </w:rPr>
        <w:t>of</w:t>
      </w:r>
      <w:proofErr w:type="gramEnd"/>
      <w:r>
        <w:rPr>
          <w:color w:val="222222"/>
        </w:rPr>
        <w:t xml:space="preserve"> HE, we expect part of the review to address evidence on labour market outcomes.</w:t>
      </w:r>
    </w:p>
    <w:p w14:paraId="00000023" w14:textId="77777777" w:rsidR="00585FD9" w:rsidRDefault="007A147A">
      <w:pPr>
        <w:rPr>
          <w:rFonts w:ascii="Times New Roman" w:eastAsia="Times New Roman" w:hAnsi="Times New Roman" w:cs="Times New Roman"/>
          <w:sz w:val="24"/>
          <w:szCs w:val="24"/>
        </w:rPr>
      </w:pPr>
      <w:r>
        <w:rPr>
          <w:b/>
          <w:color w:val="3B66BC"/>
          <w:sz w:val="24"/>
          <w:szCs w:val="24"/>
        </w:rPr>
        <w:t xml:space="preserve">Requirements </w:t>
      </w:r>
    </w:p>
    <w:p w14:paraId="00000024" w14:textId="77777777" w:rsidR="00585FD9" w:rsidRDefault="007A147A">
      <w:r>
        <w:t>This section outlines the requirements expected from the chosen supplier.</w:t>
      </w:r>
    </w:p>
    <w:p w14:paraId="00000025" w14:textId="77777777" w:rsidR="00585FD9" w:rsidRDefault="00585FD9">
      <w:pPr>
        <w:rPr>
          <w:b/>
        </w:rPr>
      </w:pPr>
    </w:p>
    <w:p w14:paraId="00000026" w14:textId="77777777" w:rsidR="00585FD9" w:rsidRDefault="007A147A">
      <w:pPr>
        <w:rPr>
          <w:b/>
        </w:rPr>
      </w:pPr>
      <w:r>
        <w:rPr>
          <w:b/>
        </w:rPr>
        <w:t xml:space="preserve">Project deliverables </w:t>
      </w:r>
    </w:p>
    <w:p w14:paraId="00000027" w14:textId="77777777" w:rsidR="00585FD9" w:rsidRDefault="00585FD9">
      <w:pPr>
        <w:pBdr>
          <w:top w:val="nil"/>
          <w:left w:val="nil"/>
          <w:bottom w:val="nil"/>
          <w:right w:val="nil"/>
          <w:between w:val="nil"/>
        </w:pBdr>
        <w:rPr>
          <w:color w:val="000000"/>
        </w:rPr>
      </w:pPr>
    </w:p>
    <w:p w14:paraId="00000028" w14:textId="77777777" w:rsidR="00585FD9" w:rsidRDefault="007A147A">
      <w:pPr>
        <w:numPr>
          <w:ilvl w:val="0"/>
          <w:numId w:val="6"/>
        </w:numPr>
        <w:pBdr>
          <w:top w:val="nil"/>
          <w:left w:val="nil"/>
          <w:bottom w:val="nil"/>
          <w:right w:val="nil"/>
          <w:between w:val="nil"/>
        </w:pBdr>
      </w:pPr>
      <w:r>
        <w:t>Interim update to TASO on project progress, including an outline of the final report.</w:t>
      </w:r>
    </w:p>
    <w:p w14:paraId="00000029" w14:textId="77777777" w:rsidR="00585FD9" w:rsidRDefault="007A147A">
      <w:pPr>
        <w:numPr>
          <w:ilvl w:val="0"/>
          <w:numId w:val="6"/>
        </w:numPr>
        <w:pBdr>
          <w:top w:val="nil"/>
          <w:left w:val="nil"/>
          <w:bottom w:val="nil"/>
          <w:right w:val="nil"/>
          <w:between w:val="nil"/>
        </w:pBdr>
      </w:pPr>
      <w:r>
        <w:rPr>
          <w:color w:val="000000"/>
        </w:rPr>
        <w:t xml:space="preserve">The final report: </w:t>
      </w:r>
    </w:p>
    <w:p w14:paraId="0000002A" w14:textId="77777777" w:rsidR="00585FD9" w:rsidRDefault="007A147A">
      <w:pPr>
        <w:numPr>
          <w:ilvl w:val="1"/>
          <w:numId w:val="6"/>
        </w:numPr>
        <w:pBdr>
          <w:top w:val="nil"/>
          <w:left w:val="nil"/>
          <w:bottom w:val="nil"/>
          <w:right w:val="nil"/>
          <w:between w:val="nil"/>
        </w:pBdr>
      </w:pPr>
      <w:r>
        <w:rPr>
          <w:color w:val="000000"/>
        </w:rPr>
        <w:t xml:space="preserve">Executive Summary - outlining the key findings from the report. </w:t>
      </w:r>
    </w:p>
    <w:p w14:paraId="0000002B" w14:textId="77777777" w:rsidR="00585FD9" w:rsidRDefault="007A147A">
      <w:pPr>
        <w:numPr>
          <w:ilvl w:val="1"/>
          <w:numId w:val="6"/>
        </w:numPr>
        <w:pBdr>
          <w:top w:val="nil"/>
          <w:left w:val="nil"/>
          <w:bottom w:val="nil"/>
          <w:right w:val="nil"/>
          <w:between w:val="nil"/>
        </w:pBdr>
      </w:pPr>
      <w:r>
        <w:rPr>
          <w:color w:val="000000"/>
        </w:rPr>
        <w:t>Introduction - outlining the format and content of the report</w:t>
      </w:r>
      <w:r>
        <w:t>.</w:t>
      </w:r>
    </w:p>
    <w:p w14:paraId="0000002C" w14:textId="77777777" w:rsidR="00585FD9" w:rsidRDefault="007A147A">
      <w:pPr>
        <w:numPr>
          <w:ilvl w:val="1"/>
          <w:numId w:val="6"/>
        </w:numPr>
        <w:pBdr>
          <w:top w:val="nil"/>
          <w:left w:val="nil"/>
          <w:bottom w:val="nil"/>
          <w:right w:val="nil"/>
          <w:between w:val="nil"/>
        </w:pBdr>
        <w:rPr>
          <w:color w:val="000000"/>
        </w:rPr>
      </w:pPr>
      <w:r>
        <w:rPr>
          <w:color w:val="000000"/>
        </w:rPr>
        <w:t xml:space="preserve">Methodology – outlining the scope of the review; </w:t>
      </w:r>
      <w:r>
        <w:t>approach</w:t>
      </w:r>
      <w:r>
        <w:rPr>
          <w:color w:val="000000"/>
        </w:rPr>
        <w:t xml:space="preserve"> used </w:t>
      </w:r>
      <w:r>
        <w:t>to</w:t>
      </w:r>
      <w:r>
        <w:rPr>
          <w:color w:val="000000"/>
        </w:rPr>
        <w:t xml:space="preserve"> identify and select </w:t>
      </w:r>
      <w:r>
        <w:t>literature; rationale for evidence inclusi</w:t>
      </w:r>
      <w:r>
        <w:t>on and exclusion; and any methodological limitations.</w:t>
      </w:r>
    </w:p>
    <w:p w14:paraId="0000002D" w14:textId="77777777" w:rsidR="00585FD9" w:rsidRDefault="007A147A">
      <w:pPr>
        <w:numPr>
          <w:ilvl w:val="1"/>
          <w:numId w:val="6"/>
        </w:numPr>
        <w:pBdr>
          <w:top w:val="nil"/>
          <w:left w:val="nil"/>
          <w:bottom w:val="nil"/>
          <w:right w:val="nil"/>
          <w:between w:val="nil"/>
        </w:pBdr>
      </w:pPr>
      <w:r>
        <w:t>Evaluation of the literature</w:t>
      </w:r>
    </w:p>
    <w:p w14:paraId="0000002E" w14:textId="77777777" w:rsidR="00585FD9" w:rsidRDefault="007A147A">
      <w:pPr>
        <w:numPr>
          <w:ilvl w:val="1"/>
          <w:numId w:val="6"/>
        </w:numPr>
        <w:pBdr>
          <w:top w:val="nil"/>
          <w:left w:val="nil"/>
          <w:bottom w:val="nil"/>
          <w:right w:val="nil"/>
          <w:between w:val="nil"/>
        </w:pBdr>
        <w:rPr>
          <w:color w:val="000000"/>
        </w:rPr>
      </w:pPr>
      <w:r>
        <w:rPr>
          <w:color w:val="000000"/>
        </w:rPr>
        <w:t>Conclusion - summarising the findings</w:t>
      </w:r>
      <w:r>
        <w:t>, key</w:t>
      </w:r>
      <w:r>
        <w:rPr>
          <w:color w:val="000000"/>
        </w:rPr>
        <w:t xml:space="preserve"> evidence gaps and recommendations. </w:t>
      </w:r>
    </w:p>
    <w:p w14:paraId="0000002F" w14:textId="77777777" w:rsidR="00585FD9" w:rsidRDefault="007A147A">
      <w:pPr>
        <w:numPr>
          <w:ilvl w:val="1"/>
          <w:numId w:val="6"/>
        </w:numPr>
        <w:pBdr>
          <w:top w:val="nil"/>
          <w:left w:val="nil"/>
          <w:bottom w:val="nil"/>
          <w:right w:val="nil"/>
          <w:between w:val="nil"/>
        </w:pBdr>
        <w:rPr>
          <w:color w:val="000000"/>
        </w:rPr>
      </w:pPr>
      <w:r>
        <w:rPr>
          <w:color w:val="000000"/>
        </w:rPr>
        <w:t>Harvard style references provided for the evidence cited. </w:t>
      </w:r>
    </w:p>
    <w:p w14:paraId="00000030" w14:textId="77777777" w:rsidR="00585FD9" w:rsidRDefault="007A147A">
      <w:pPr>
        <w:numPr>
          <w:ilvl w:val="1"/>
          <w:numId w:val="6"/>
        </w:numPr>
        <w:pBdr>
          <w:top w:val="nil"/>
          <w:left w:val="nil"/>
          <w:bottom w:val="nil"/>
          <w:right w:val="nil"/>
          <w:between w:val="nil"/>
        </w:pBdr>
        <w:rPr>
          <w:color w:val="000000"/>
        </w:rPr>
      </w:pPr>
      <w:r>
        <w:rPr>
          <w:color w:val="000000"/>
        </w:rPr>
        <w:t>The report will be provided in a fo</w:t>
      </w:r>
      <w:r>
        <w:rPr>
          <w:color w:val="000000"/>
        </w:rPr>
        <w:t>rmat which is ready for external publication. A comprehensive outline of publication requirements will be distributed to the successful supplier. </w:t>
      </w:r>
    </w:p>
    <w:p w14:paraId="00000031" w14:textId="77777777" w:rsidR="00585FD9" w:rsidRDefault="00585FD9">
      <w:pPr>
        <w:pBdr>
          <w:top w:val="nil"/>
          <w:left w:val="nil"/>
          <w:bottom w:val="nil"/>
          <w:right w:val="nil"/>
          <w:between w:val="nil"/>
        </w:pBdr>
        <w:ind w:left="720"/>
        <w:rPr>
          <w:color w:val="000000"/>
        </w:rPr>
      </w:pPr>
    </w:p>
    <w:p w14:paraId="00000032" w14:textId="51E62751" w:rsidR="00585FD9" w:rsidRDefault="00585FD9">
      <w:pPr>
        <w:rPr>
          <w:b/>
        </w:rPr>
      </w:pPr>
    </w:p>
    <w:p w14:paraId="057F2832" w14:textId="77777777" w:rsidR="008A1D14" w:rsidRDefault="008A1D14">
      <w:pPr>
        <w:rPr>
          <w:b/>
        </w:rPr>
      </w:pPr>
    </w:p>
    <w:p w14:paraId="00000033" w14:textId="77777777" w:rsidR="00585FD9" w:rsidRDefault="00585FD9">
      <w:pPr>
        <w:rPr>
          <w:b/>
        </w:rPr>
      </w:pPr>
    </w:p>
    <w:p w14:paraId="00000034" w14:textId="77777777" w:rsidR="00585FD9" w:rsidRDefault="00585FD9">
      <w:pPr>
        <w:rPr>
          <w:b/>
        </w:rPr>
      </w:pPr>
    </w:p>
    <w:p w14:paraId="00000035" w14:textId="77777777" w:rsidR="00585FD9" w:rsidRDefault="007A147A">
      <w:pPr>
        <w:rPr>
          <w:b/>
        </w:rPr>
      </w:pPr>
      <w:r>
        <w:rPr>
          <w:b/>
        </w:rPr>
        <w:lastRenderedPageBreak/>
        <w:t>Project timeline</w:t>
      </w:r>
    </w:p>
    <w:p w14:paraId="00000036" w14:textId="77777777" w:rsidR="00585FD9" w:rsidRDefault="00585FD9">
      <w:pPr>
        <w:rPr>
          <w:b/>
        </w:rPr>
      </w:pPr>
    </w:p>
    <w:tbl>
      <w:tblPr>
        <w:tblStyle w:val="a2"/>
        <w:tblW w:w="559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570"/>
        <w:gridCol w:w="570"/>
        <w:gridCol w:w="570"/>
        <w:gridCol w:w="570"/>
      </w:tblGrid>
      <w:tr w:rsidR="00585FD9" w14:paraId="60F766AE" w14:textId="77777777">
        <w:trPr>
          <w:trHeight w:val="281"/>
        </w:trPr>
        <w:tc>
          <w:tcPr>
            <w:tcW w:w="3315" w:type="dxa"/>
            <w:shd w:val="clear" w:color="auto" w:fill="B4C6E7"/>
          </w:tcPr>
          <w:p w14:paraId="00000037" w14:textId="77777777" w:rsidR="00585FD9" w:rsidRDefault="007A147A">
            <w:r>
              <w:t xml:space="preserve">Activity </w:t>
            </w:r>
          </w:p>
        </w:tc>
        <w:tc>
          <w:tcPr>
            <w:tcW w:w="570" w:type="dxa"/>
            <w:shd w:val="clear" w:color="auto" w:fill="B4C6E7"/>
          </w:tcPr>
          <w:p w14:paraId="00000038" w14:textId="77777777" w:rsidR="00585FD9" w:rsidRDefault="007A147A">
            <w:r>
              <w:t>09/21</w:t>
            </w:r>
          </w:p>
        </w:tc>
        <w:tc>
          <w:tcPr>
            <w:tcW w:w="570" w:type="dxa"/>
            <w:shd w:val="clear" w:color="auto" w:fill="B4C6E7"/>
          </w:tcPr>
          <w:p w14:paraId="00000039" w14:textId="77777777" w:rsidR="00585FD9" w:rsidRDefault="007A147A">
            <w:r>
              <w:t>10/</w:t>
            </w:r>
          </w:p>
          <w:p w14:paraId="0000003A" w14:textId="77777777" w:rsidR="00585FD9" w:rsidRDefault="007A147A">
            <w:r>
              <w:t>21</w:t>
            </w:r>
          </w:p>
        </w:tc>
        <w:tc>
          <w:tcPr>
            <w:tcW w:w="570" w:type="dxa"/>
            <w:shd w:val="clear" w:color="auto" w:fill="B4C6E7"/>
          </w:tcPr>
          <w:p w14:paraId="0000003B" w14:textId="77777777" w:rsidR="00585FD9" w:rsidRDefault="007A147A">
            <w:r>
              <w:t>11/</w:t>
            </w:r>
          </w:p>
          <w:p w14:paraId="0000003C" w14:textId="77777777" w:rsidR="00585FD9" w:rsidRDefault="007A147A">
            <w:r>
              <w:t>21</w:t>
            </w:r>
          </w:p>
        </w:tc>
        <w:tc>
          <w:tcPr>
            <w:tcW w:w="570" w:type="dxa"/>
            <w:shd w:val="clear" w:color="auto" w:fill="B4C6E7"/>
          </w:tcPr>
          <w:p w14:paraId="0000003D" w14:textId="77777777" w:rsidR="00585FD9" w:rsidRDefault="007A147A">
            <w:r>
              <w:t xml:space="preserve">12/ </w:t>
            </w:r>
          </w:p>
          <w:p w14:paraId="0000003E" w14:textId="77777777" w:rsidR="00585FD9" w:rsidRDefault="007A147A">
            <w:r>
              <w:t>21</w:t>
            </w:r>
          </w:p>
        </w:tc>
      </w:tr>
      <w:tr w:rsidR="00585FD9" w14:paraId="0E2B0D56" w14:textId="77777777">
        <w:trPr>
          <w:trHeight w:val="292"/>
        </w:trPr>
        <w:tc>
          <w:tcPr>
            <w:tcW w:w="3315" w:type="dxa"/>
          </w:tcPr>
          <w:p w14:paraId="0000003F" w14:textId="77777777" w:rsidR="00585FD9" w:rsidRDefault="007A147A">
            <w:r>
              <w:t xml:space="preserve">Inception meeting &amp; kick-off </w:t>
            </w:r>
          </w:p>
        </w:tc>
        <w:tc>
          <w:tcPr>
            <w:tcW w:w="570" w:type="dxa"/>
            <w:shd w:val="clear" w:color="auto" w:fill="808080"/>
          </w:tcPr>
          <w:p w14:paraId="00000040" w14:textId="77777777" w:rsidR="00585FD9" w:rsidRDefault="00585FD9">
            <w:pPr>
              <w:rPr>
                <w:b/>
                <w:color w:val="3B66BC"/>
              </w:rPr>
            </w:pPr>
          </w:p>
        </w:tc>
        <w:tc>
          <w:tcPr>
            <w:tcW w:w="570" w:type="dxa"/>
            <w:shd w:val="clear" w:color="auto" w:fill="FFFFFF"/>
          </w:tcPr>
          <w:p w14:paraId="00000041" w14:textId="77777777" w:rsidR="00585FD9" w:rsidRDefault="00585FD9">
            <w:pPr>
              <w:rPr>
                <w:b/>
                <w:color w:val="3B66BC"/>
              </w:rPr>
            </w:pPr>
          </w:p>
        </w:tc>
        <w:tc>
          <w:tcPr>
            <w:tcW w:w="570" w:type="dxa"/>
            <w:shd w:val="clear" w:color="auto" w:fill="FFFFFF"/>
          </w:tcPr>
          <w:p w14:paraId="00000042" w14:textId="77777777" w:rsidR="00585FD9" w:rsidRDefault="00585FD9">
            <w:pPr>
              <w:rPr>
                <w:b/>
                <w:color w:val="3B66BC"/>
              </w:rPr>
            </w:pPr>
          </w:p>
        </w:tc>
        <w:tc>
          <w:tcPr>
            <w:tcW w:w="570" w:type="dxa"/>
            <w:shd w:val="clear" w:color="auto" w:fill="FFFFFF"/>
          </w:tcPr>
          <w:p w14:paraId="00000043" w14:textId="77777777" w:rsidR="00585FD9" w:rsidRDefault="00585FD9">
            <w:pPr>
              <w:rPr>
                <w:b/>
                <w:color w:val="3B66BC"/>
              </w:rPr>
            </w:pPr>
          </w:p>
        </w:tc>
      </w:tr>
      <w:tr w:rsidR="00585FD9" w14:paraId="24AB53D7" w14:textId="77777777">
        <w:trPr>
          <w:trHeight w:val="64"/>
        </w:trPr>
        <w:tc>
          <w:tcPr>
            <w:tcW w:w="3315" w:type="dxa"/>
          </w:tcPr>
          <w:p w14:paraId="00000044" w14:textId="77777777" w:rsidR="00585FD9" w:rsidRDefault="007A147A">
            <w:r>
              <w:t>Conduct evidence review</w:t>
            </w:r>
          </w:p>
        </w:tc>
        <w:tc>
          <w:tcPr>
            <w:tcW w:w="570" w:type="dxa"/>
            <w:shd w:val="clear" w:color="auto" w:fill="808080"/>
          </w:tcPr>
          <w:p w14:paraId="00000045" w14:textId="77777777" w:rsidR="00585FD9" w:rsidRDefault="00585FD9">
            <w:pPr>
              <w:rPr>
                <w:b/>
                <w:color w:val="3B66BC"/>
              </w:rPr>
            </w:pPr>
          </w:p>
        </w:tc>
        <w:tc>
          <w:tcPr>
            <w:tcW w:w="570" w:type="dxa"/>
            <w:shd w:val="clear" w:color="auto" w:fill="808080"/>
          </w:tcPr>
          <w:p w14:paraId="00000046" w14:textId="77777777" w:rsidR="00585FD9" w:rsidRDefault="00585FD9">
            <w:pPr>
              <w:rPr>
                <w:b/>
                <w:color w:val="3B66BC"/>
              </w:rPr>
            </w:pPr>
          </w:p>
        </w:tc>
        <w:tc>
          <w:tcPr>
            <w:tcW w:w="570" w:type="dxa"/>
            <w:shd w:val="clear" w:color="auto" w:fill="FFFFFF"/>
          </w:tcPr>
          <w:p w14:paraId="00000047" w14:textId="77777777" w:rsidR="00585FD9" w:rsidRDefault="00585FD9">
            <w:pPr>
              <w:rPr>
                <w:b/>
                <w:color w:val="3B66BC"/>
              </w:rPr>
            </w:pPr>
          </w:p>
        </w:tc>
        <w:tc>
          <w:tcPr>
            <w:tcW w:w="570" w:type="dxa"/>
            <w:shd w:val="clear" w:color="auto" w:fill="FFFFFF"/>
          </w:tcPr>
          <w:p w14:paraId="00000048" w14:textId="77777777" w:rsidR="00585FD9" w:rsidRDefault="00585FD9">
            <w:pPr>
              <w:rPr>
                <w:b/>
                <w:color w:val="3B66BC"/>
              </w:rPr>
            </w:pPr>
          </w:p>
        </w:tc>
      </w:tr>
      <w:tr w:rsidR="00585FD9" w14:paraId="5BBC3067" w14:textId="77777777">
        <w:trPr>
          <w:trHeight w:val="64"/>
        </w:trPr>
        <w:tc>
          <w:tcPr>
            <w:tcW w:w="3315" w:type="dxa"/>
          </w:tcPr>
          <w:p w14:paraId="00000049" w14:textId="77777777" w:rsidR="00585FD9" w:rsidRDefault="007A147A">
            <w:r>
              <w:t xml:space="preserve">Bi-weekly </w:t>
            </w:r>
            <w:proofErr w:type="gramStart"/>
            <w:r>
              <w:t>catch-ups</w:t>
            </w:r>
            <w:proofErr w:type="gramEnd"/>
          </w:p>
        </w:tc>
        <w:tc>
          <w:tcPr>
            <w:tcW w:w="570" w:type="dxa"/>
            <w:shd w:val="clear" w:color="auto" w:fill="808080"/>
          </w:tcPr>
          <w:p w14:paraId="0000004A" w14:textId="77777777" w:rsidR="00585FD9" w:rsidRDefault="00585FD9">
            <w:pPr>
              <w:rPr>
                <w:b/>
                <w:color w:val="3B66BC"/>
              </w:rPr>
            </w:pPr>
          </w:p>
        </w:tc>
        <w:tc>
          <w:tcPr>
            <w:tcW w:w="570" w:type="dxa"/>
            <w:shd w:val="clear" w:color="auto" w:fill="808080"/>
          </w:tcPr>
          <w:p w14:paraId="0000004B" w14:textId="77777777" w:rsidR="00585FD9" w:rsidRDefault="00585FD9">
            <w:pPr>
              <w:rPr>
                <w:b/>
                <w:color w:val="3B66BC"/>
              </w:rPr>
            </w:pPr>
          </w:p>
        </w:tc>
        <w:tc>
          <w:tcPr>
            <w:tcW w:w="570" w:type="dxa"/>
            <w:shd w:val="clear" w:color="auto" w:fill="808080"/>
          </w:tcPr>
          <w:p w14:paraId="0000004C" w14:textId="77777777" w:rsidR="00585FD9" w:rsidRDefault="00585FD9">
            <w:pPr>
              <w:rPr>
                <w:b/>
                <w:color w:val="3B66BC"/>
              </w:rPr>
            </w:pPr>
          </w:p>
        </w:tc>
        <w:tc>
          <w:tcPr>
            <w:tcW w:w="570" w:type="dxa"/>
            <w:shd w:val="clear" w:color="auto" w:fill="808080"/>
          </w:tcPr>
          <w:p w14:paraId="0000004D" w14:textId="77777777" w:rsidR="00585FD9" w:rsidRDefault="00585FD9">
            <w:pPr>
              <w:rPr>
                <w:b/>
                <w:color w:val="3B66BC"/>
              </w:rPr>
            </w:pPr>
          </w:p>
        </w:tc>
      </w:tr>
      <w:tr w:rsidR="00585FD9" w14:paraId="5D99BC54" w14:textId="77777777">
        <w:trPr>
          <w:trHeight w:val="281"/>
        </w:trPr>
        <w:tc>
          <w:tcPr>
            <w:tcW w:w="3315" w:type="dxa"/>
          </w:tcPr>
          <w:p w14:paraId="0000004E" w14:textId="77777777" w:rsidR="00585FD9" w:rsidRDefault="007A147A">
            <w:r>
              <w:t>Present progress</w:t>
            </w:r>
          </w:p>
        </w:tc>
        <w:tc>
          <w:tcPr>
            <w:tcW w:w="570" w:type="dxa"/>
            <w:shd w:val="clear" w:color="auto" w:fill="auto"/>
          </w:tcPr>
          <w:p w14:paraId="0000004F" w14:textId="77777777" w:rsidR="00585FD9" w:rsidRDefault="00585FD9">
            <w:pPr>
              <w:rPr>
                <w:b/>
                <w:color w:val="3B66BC"/>
              </w:rPr>
            </w:pPr>
          </w:p>
        </w:tc>
        <w:tc>
          <w:tcPr>
            <w:tcW w:w="570" w:type="dxa"/>
            <w:shd w:val="clear" w:color="auto" w:fill="FFFFFF"/>
          </w:tcPr>
          <w:p w14:paraId="00000050" w14:textId="77777777" w:rsidR="00585FD9" w:rsidRDefault="00585FD9">
            <w:pPr>
              <w:rPr>
                <w:b/>
                <w:color w:val="3B66BC"/>
              </w:rPr>
            </w:pPr>
          </w:p>
        </w:tc>
        <w:tc>
          <w:tcPr>
            <w:tcW w:w="570" w:type="dxa"/>
            <w:shd w:val="clear" w:color="auto" w:fill="808080"/>
          </w:tcPr>
          <w:p w14:paraId="00000051" w14:textId="77777777" w:rsidR="00585FD9" w:rsidRDefault="00585FD9">
            <w:pPr>
              <w:rPr>
                <w:b/>
                <w:color w:val="3B66BC"/>
              </w:rPr>
            </w:pPr>
          </w:p>
        </w:tc>
        <w:tc>
          <w:tcPr>
            <w:tcW w:w="570" w:type="dxa"/>
            <w:shd w:val="clear" w:color="auto" w:fill="FFFFFF"/>
          </w:tcPr>
          <w:p w14:paraId="00000052" w14:textId="77777777" w:rsidR="00585FD9" w:rsidRDefault="00585FD9">
            <w:pPr>
              <w:rPr>
                <w:b/>
                <w:color w:val="3B66BC"/>
              </w:rPr>
            </w:pPr>
          </w:p>
        </w:tc>
      </w:tr>
      <w:tr w:rsidR="00585FD9" w14:paraId="6DDAC558" w14:textId="77777777">
        <w:trPr>
          <w:trHeight w:val="281"/>
        </w:trPr>
        <w:tc>
          <w:tcPr>
            <w:tcW w:w="3315" w:type="dxa"/>
          </w:tcPr>
          <w:p w14:paraId="00000053" w14:textId="77777777" w:rsidR="00585FD9" w:rsidRDefault="007A147A">
            <w:r>
              <w:t>Carry out any amendments</w:t>
            </w:r>
          </w:p>
        </w:tc>
        <w:tc>
          <w:tcPr>
            <w:tcW w:w="570" w:type="dxa"/>
            <w:shd w:val="clear" w:color="auto" w:fill="auto"/>
          </w:tcPr>
          <w:p w14:paraId="00000054" w14:textId="77777777" w:rsidR="00585FD9" w:rsidRDefault="00585FD9">
            <w:pPr>
              <w:rPr>
                <w:b/>
                <w:color w:val="3B66BC"/>
              </w:rPr>
            </w:pPr>
          </w:p>
        </w:tc>
        <w:tc>
          <w:tcPr>
            <w:tcW w:w="570" w:type="dxa"/>
            <w:shd w:val="clear" w:color="auto" w:fill="FFFFFF"/>
          </w:tcPr>
          <w:p w14:paraId="00000055" w14:textId="77777777" w:rsidR="00585FD9" w:rsidRDefault="00585FD9">
            <w:pPr>
              <w:rPr>
                <w:b/>
                <w:color w:val="3B66BC"/>
              </w:rPr>
            </w:pPr>
          </w:p>
        </w:tc>
        <w:tc>
          <w:tcPr>
            <w:tcW w:w="570" w:type="dxa"/>
            <w:shd w:val="clear" w:color="auto" w:fill="808080"/>
          </w:tcPr>
          <w:p w14:paraId="00000056" w14:textId="77777777" w:rsidR="00585FD9" w:rsidRDefault="00585FD9">
            <w:pPr>
              <w:rPr>
                <w:b/>
                <w:color w:val="3B66BC"/>
              </w:rPr>
            </w:pPr>
          </w:p>
        </w:tc>
        <w:tc>
          <w:tcPr>
            <w:tcW w:w="570" w:type="dxa"/>
            <w:shd w:val="clear" w:color="auto" w:fill="FFFFFF"/>
          </w:tcPr>
          <w:p w14:paraId="00000057" w14:textId="77777777" w:rsidR="00585FD9" w:rsidRDefault="00585FD9">
            <w:pPr>
              <w:rPr>
                <w:b/>
                <w:color w:val="3B66BC"/>
              </w:rPr>
            </w:pPr>
          </w:p>
        </w:tc>
      </w:tr>
      <w:tr w:rsidR="00585FD9" w14:paraId="7CD1B135" w14:textId="77777777">
        <w:trPr>
          <w:trHeight w:val="281"/>
        </w:trPr>
        <w:tc>
          <w:tcPr>
            <w:tcW w:w="3315" w:type="dxa"/>
          </w:tcPr>
          <w:p w14:paraId="00000058" w14:textId="77777777" w:rsidR="00585FD9" w:rsidRDefault="007A147A">
            <w:r>
              <w:t xml:space="preserve">Final review due </w:t>
            </w:r>
          </w:p>
        </w:tc>
        <w:tc>
          <w:tcPr>
            <w:tcW w:w="570" w:type="dxa"/>
            <w:shd w:val="clear" w:color="auto" w:fill="auto"/>
          </w:tcPr>
          <w:p w14:paraId="00000059" w14:textId="77777777" w:rsidR="00585FD9" w:rsidRDefault="00585FD9">
            <w:pPr>
              <w:rPr>
                <w:b/>
                <w:color w:val="3B66BC"/>
              </w:rPr>
            </w:pPr>
          </w:p>
        </w:tc>
        <w:tc>
          <w:tcPr>
            <w:tcW w:w="570" w:type="dxa"/>
            <w:shd w:val="clear" w:color="auto" w:fill="FFFFFF"/>
          </w:tcPr>
          <w:p w14:paraId="0000005A" w14:textId="77777777" w:rsidR="00585FD9" w:rsidRDefault="00585FD9">
            <w:pPr>
              <w:rPr>
                <w:b/>
                <w:color w:val="3B66BC"/>
              </w:rPr>
            </w:pPr>
          </w:p>
        </w:tc>
        <w:tc>
          <w:tcPr>
            <w:tcW w:w="570" w:type="dxa"/>
            <w:shd w:val="clear" w:color="auto" w:fill="FFFFFF"/>
          </w:tcPr>
          <w:p w14:paraId="0000005B" w14:textId="77777777" w:rsidR="00585FD9" w:rsidRDefault="00585FD9">
            <w:pPr>
              <w:rPr>
                <w:b/>
                <w:color w:val="3B66BC"/>
              </w:rPr>
            </w:pPr>
          </w:p>
        </w:tc>
        <w:tc>
          <w:tcPr>
            <w:tcW w:w="570" w:type="dxa"/>
            <w:shd w:val="clear" w:color="auto" w:fill="808080"/>
          </w:tcPr>
          <w:p w14:paraId="0000005C" w14:textId="77777777" w:rsidR="00585FD9" w:rsidRDefault="00585FD9">
            <w:pPr>
              <w:rPr>
                <w:b/>
                <w:color w:val="3B66BC"/>
              </w:rPr>
            </w:pPr>
          </w:p>
        </w:tc>
      </w:tr>
    </w:tbl>
    <w:p w14:paraId="0000005D" w14:textId="77777777" w:rsidR="00585FD9" w:rsidRDefault="00585FD9">
      <w:pPr>
        <w:ind w:left="720" w:hanging="720"/>
        <w:rPr>
          <w:b/>
        </w:rPr>
      </w:pPr>
    </w:p>
    <w:p w14:paraId="0000005E" w14:textId="77777777" w:rsidR="00585FD9" w:rsidRDefault="007A147A">
      <w:pPr>
        <w:ind w:left="720" w:hanging="720"/>
        <w:rPr>
          <w:b/>
        </w:rPr>
      </w:pPr>
      <w:r>
        <w:rPr>
          <w:b/>
        </w:rPr>
        <w:t>Project implementation</w:t>
      </w:r>
    </w:p>
    <w:p w14:paraId="0000005F" w14:textId="77777777" w:rsidR="00585FD9" w:rsidRDefault="00585FD9">
      <w:pPr>
        <w:ind w:left="720" w:hanging="720"/>
        <w:rPr>
          <w:b/>
        </w:rPr>
      </w:pPr>
    </w:p>
    <w:p w14:paraId="00000060" w14:textId="77777777" w:rsidR="00585FD9" w:rsidRDefault="007A147A">
      <w:r>
        <w:t xml:space="preserve">The supplier will be responsible for end-to-end project management, including: </w:t>
      </w:r>
    </w:p>
    <w:p w14:paraId="00000061" w14:textId="77777777" w:rsidR="00585FD9" w:rsidRDefault="007A147A">
      <w:pPr>
        <w:numPr>
          <w:ilvl w:val="0"/>
          <w:numId w:val="6"/>
        </w:numPr>
        <w:pBdr>
          <w:top w:val="nil"/>
          <w:left w:val="nil"/>
          <w:bottom w:val="nil"/>
          <w:right w:val="nil"/>
          <w:between w:val="nil"/>
        </w:pBdr>
        <w:rPr>
          <w:color w:val="000000"/>
        </w:rPr>
      </w:pPr>
      <w:r>
        <w:rPr>
          <w:color w:val="000000"/>
        </w:rPr>
        <w:t xml:space="preserve">Risk management. </w:t>
      </w:r>
    </w:p>
    <w:p w14:paraId="00000062" w14:textId="77777777" w:rsidR="00585FD9" w:rsidRDefault="007A147A">
      <w:pPr>
        <w:numPr>
          <w:ilvl w:val="0"/>
          <w:numId w:val="6"/>
        </w:numPr>
        <w:pBdr>
          <w:top w:val="nil"/>
          <w:left w:val="nil"/>
          <w:bottom w:val="nil"/>
          <w:right w:val="nil"/>
          <w:between w:val="nil"/>
        </w:pBdr>
      </w:pPr>
      <w:r>
        <w:t>Ensuring that the project is effectively managed in a timely way, with advance notice of any challenges in delivering the project to the timeline specified.</w:t>
      </w:r>
    </w:p>
    <w:p w14:paraId="00000063" w14:textId="77777777" w:rsidR="00585FD9" w:rsidRDefault="007A147A">
      <w:pPr>
        <w:numPr>
          <w:ilvl w:val="0"/>
          <w:numId w:val="6"/>
        </w:numPr>
        <w:pBdr>
          <w:top w:val="nil"/>
          <w:left w:val="nil"/>
          <w:bottom w:val="nil"/>
          <w:right w:val="nil"/>
          <w:between w:val="nil"/>
        </w:pBdr>
      </w:pPr>
      <w:r>
        <w:t>E</w:t>
      </w:r>
      <w:r>
        <w:t xml:space="preserve">nsuring that the final report fulfils the methodological and pre-specified criteria in the tender document, and providing suitable quality </w:t>
      </w:r>
      <w:proofErr w:type="gramStart"/>
      <w:r>
        <w:t>assurance</w:t>
      </w:r>
      <w:proofErr w:type="gramEnd"/>
    </w:p>
    <w:p w14:paraId="00000064" w14:textId="77777777" w:rsidR="00585FD9" w:rsidRDefault="007A147A">
      <w:pPr>
        <w:numPr>
          <w:ilvl w:val="0"/>
          <w:numId w:val="6"/>
        </w:numPr>
        <w:pBdr>
          <w:top w:val="nil"/>
          <w:left w:val="nil"/>
          <w:bottom w:val="nil"/>
          <w:right w:val="nil"/>
          <w:between w:val="nil"/>
        </w:pBdr>
        <w:rPr>
          <w:color w:val="000000"/>
        </w:rPr>
      </w:pPr>
      <w:r>
        <w:rPr>
          <w:color w:val="000000"/>
        </w:rPr>
        <w:t xml:space="preserve">Presenting a draft final report to, and collecting feedback from, TASO’s advisory groups. </w:t>
      </w:r>
    </w:p>
    <w:p w14:paraId="00000065" w14:textId="77777777" w:rsidR="00585FD9" w:rsidRDefault="007A147A">
      <w:pPr>
        <w:numPr>
          <w:ilvl w:val="0"/>
          <w:numId w:val="6"/>
        </w:numPr>
        <w:pBdr>
          <w:top w:val="nil"/>
          <w:left w:val="nil"/>
          <w:bottom w:val="nil"/>
          <w:right w:val="nil"/>
          <w:between w:val="nil"/>
        </w:pBdr>
        <w:rPr>
          <w:color w:val="000000"/>
        </w:rPr>
      </w:pPr>
      <w:r>
        <w:rPr>
          <w:color w:val="000000"/>
        </w:rPr>
        <w:t>Reporting to, an</w:t>
      </w:r>
      <w:r>
        <w:rPr>
          <w:color w:val="000000"/>
        </w:rPr>
        <w:t>d engaging with, the TASO team</w:t>
      </w:r>
      <w:r>
        <w:t xml:space="preserve">. This will include bi-weekly </w:t>
      </w:r>
      <w:proofErr w:type="gramStart"/>
      <w:r>
        <w:t>catch-ups</w:t>
      </w:r>
      <w:proofErr w:type="gramEnd"/>
      <w:r>
        <w:t xml:space="preserve"> and a mid-point presentation on project progress.</w:t>
      </w:r>
    </w:p>
    <w:p w14:paraId="00000066" w14:textId="77777777" w:rsidR="00585FD9" w:rsidRDefault="00585FD9"/>
    <w:p w14:paraId="00000067" w14:textId="77777777" w:rsidR="00585FD9" w:rsidRDefault="007A147A">
      <w:pPr>
        <w:ind w:left="720" w:hanging="720"/>
      </w:pPr>
      <w:r>
        <w:t xml:space="preserve">In addition to financial support, TASO will: </w:t>
      </w:r>
    </w:p>
    <w:p w14:paraId="00000068" w14:textId="77777777" w:rsidR="00585FD9" w:rsidRDefault="007A147A">
      <w:pPr>
        <w:numPr>
          <w:ilvl w:val="0"/>
          <w:numId w:val="6"/>
        </w:numPr>
        <w:pBdr>
          <w:top w:val="nil"/>
          <w:left w:val="nil"/>
          <w:bottom w:val="nil"/>
          <w:right w:val="nil"/>
          <w:between w:val="nil"/>
        </w:pBdr>
      </w:pPr>
      <w:r>
        <w:rPr>
          <w:color w:val="000000"/>
        </w:rPr>
        <w:t xml:space="preserve">Provide advice throughout the project where required. </w:t>
      </w:r>
    </w:p>
    <w:p w14:paraId="00000069" w14:textId="77777777" w:rsidR="00585FD9" w:rsidRDefault="007A147A">
      <w:pPr>
        <w:numPr>
          <w:ilvl w:val="0"/>
          <w:numId w:val="6"/>
        </w:numPr>
        <w:pBdr>
          <w:top w:val="nil"/>
          <w:left w:val="nil"/>
          <w:bottom w:val="nil"/>
          <w:right w:val="nil"/>
          <w:between w:val="nil"/>
        </w:pBdr>
      </w:pPr>
      <w:r>
        <w:rPr>
          <w:color w:val="000000"/>
        </w:rPr>
        <w:t xml:space="preserve">Meet (virtually for the foreseeable future) with the contractor as per the project timeline to offer insight and feedback on the project progress.  </w:t>
      </w:r>
    </w:p>
    <w:p w14:paraId="0000006A" w14:textId="77777777" w:rsidR="00585FD9" w:rsidRDefault="007A147A">
      <w:pPr>
        <w:numPr>
          <w:ilvl w:val="0"/>
          <w:numId w:val="6"/>
        </w:numPr>
        <w:pBdr>
          <w:top w:val="nil"/>
          <w:left w:val="nil"/>
          <w:bottom w:val="nil"/>
          <w:right w:val="nil"/>
          <w:between w:val="nil"/>
        </w:pBdr>
      </w:pPr>
      <w:r>
        <w:rPr>
          <w:color w:val="000000"/>
        </w:rPr>
        <w:t>Support the partner in shaping outputs and framing t</w:t>
      </w:r>
      <w:r>
        <w:rPr>
          <w:color w:val="000000"/>
        </w:rPr>
        <w:t xml:space="preserve">he final report and resources. Please note, TASO will maintain final editorial control of the content and final outputs. </w:t>
      </w:r>
    </w:p>
    <w:p w14:paraId="0000006B" w14:textId="77777777" w:rsidR="00585FD9" w:rsidRDefault="007A147A">
      <w:pPr>
        <w:numPr>
          <w:ilvl w:val="0"/>
          <w:numId w:val="6"/>
        </w:numPr>
        <w:pBdr>
          <w:top w:val="nil"/>
          <w:left w:val="nil"/>
          <w:bottom w:val="nil"/>
          <w:right w:val="nil"/>
          <w:between w:val="nil"/>
        </w:pBdr>
      </w:pPr>
      <w:r>
        <w:rPr>
          <w:color w:val="000000"/>
        </w:rPr>
        <w:t xml:space="preserve">Manage the contract. </w:t>
      </w:r>
    </w:p>
    <w:p w14:paraId="0000006C" w14:textId="77777777" w:rsidR="00585FD9" w:rsidRDefault="00585FD9"/>
    <w:p w14:paraId="0000006D" w14:textId="77777777" w:rsidR="00585FD9" w:rsidRDefault="007A147A">
      <w:pPr>
        <w:ind w:left="720" w:hanging="720"/>
        <w:rPr>
          <w:b/>
        </w:rPr>
      </w:pPr>
      <w:r>
        <w:rPr>
          <w:b/>
        </w:rPr>
        <w:t>Ethics and data protection</w:t>
      </w:r>
    </w:p>
    <w:p w14:paraId="0000006E" w14:textId="77777777" w:rsidR="00585FD9" w:rsidRDefault="00585FD9">
      <w:pPr>
        <w:ind w:left="720" w:hanging="720"/>
        <w:rPr>
          <w:b/>
        </w:rPr>
      </w:pPr>
    </w:p>
    <w:p w14:paraId="0000006F" w14:textId="77777777" w:rsidR="00585FD9" w:rsidRDefault="007A147A">
      <w:r>
        <w:t>The supplier will be responsible for seeking ethics approval (if necessary) and ens</w:t>
      </w:r>
      <w:r>
        <w:t>uring data protection standards are met.</w:t>
      </w:r>
    </w:p>
    <w:p w14:paraId="00000070" w14:textId="77777777" w:rsidR="00585FD9" w:rsidRDefault="00585FD9">
      <w:pPr>
        <w:rPr>
          <w:color w:val="000000"/>
        </w:rPr>
      </w:pPr>
    </w:p>
    <w:p w14:paraId="00000071" w14:textId="77777777" w:rsidR="00585FD9" w:rsidRDefault="007A147A">
      <w:pPr>
        <w:rPr>
          <w:b/>
          <w:color w:val="3B66BC"/>
          <w:sz w:val="24"/>
          <w:szCs w:val="24"/>
        </w:rPr>
      </w:pPr>
      <w:r>
        <w:rPr>
          <w:b/>
          <w:color w:val="3B66BC"/>
          <w:sz w:val="24"/>
          <w:szCs w:val="24"/>
        </w:rPr>
        <w:t xml:space="preserve">Funding </w:t>
      </w:r>
    </w:p>
    <w:p w14:paraId="00000072" w14:textId="77777777" w:rsidR="00585FD9" w:rsidRDefault="007A147A">
      <w:pPr>
        <w:rPr>
          <w:color w:val="000000"/>
        </w:rPr>
      </w:pPr>
      <w:r>
        <w:rPr>
          <w:color w:val="000000"/>
        </w:rPr>
        <w:t>This project is funded by the Centre for Transforming Access and Student Outcomes (TASO).</w:t>
      </w:r>
    </w:p>
    <w:p w14:paraId="00000073" w14:textId="77777777" w:rsidR="00585FD9" w:rsidRDefault="00585FD9">
      <w:pPr>
        <w:rPr>
          <w:color w:val="000000"/>
        </w:rPr>
      </w:pPr>
    </w:p>
    <w:p w14:paraId="00000074" w14:textId="77777777" w:rsidR="00585FD9" w:rsidRDefault="007A147A">
      <w:r>
        <w:t>The budget for the core evidence review is</w:t>
      </w:r>
      <w:r>
        <w:rPr>
          <w:color w:val="000000"/>
        </w:rPr>
        <w:t xml:space="preserve"> £</w:t>
      </w:r>
      <w:r>
        <w:t>3</w:t>
      </w:r>
      <w:r>
        <w:rPr>
          <w:color w:val="000000"/>
        </w:rPr>
        <w:t>0,000 (inclusive of VAT)</w:t>
      </w:r>
      <w:r>
        <w:t>; f</w:t>
      </w:r>
      <w:r>
        <w:rPr>
          <w:color w:val="000000"/>
        </w:rPr>
        <w:t>or a project that includes additional data</w:t>
      </w:r>
      <w:r>
        <w:rPr>
          <w:color w:val="000000"/>
        </w:rPr>
        <w:t xml:space="preserve"> analysis the total budget is £40,</w:t>
      </w:r>
      <w:r>
        <w:t xml:space="preserve">000 (inclusive of VAT). </w:t>
      </w:r>
      <w:r>
        <w:rPr>
          <w:color w:val="000000"/>
        </w:rPr>
        <w:t xml:space="preserve"> </w:t>
      </w:r>
    </w:p>
    <w:p w14:paraId="00000075" w14:textId="77777777" w:rsidR="00585FD9" w:rsidRDefault="00585FD9"/>
    <w:p w14:paraId="00000076" w14:textId="77777777" w:rsidR="00585FD9" w:rsidRDefault="007A147A">
      <w:pPr>
        <w:rPr>
          <w:color w:val="000000"/>
        </w:rPr>
      </w:pPr>
      <w:r>
        <w:rPr>
          <w:color w:val="000000"/>
        </w:rPr>
        <w:t xml:space="preserve">Responses to this invitation to tender should include accurate pricing, </w:t>
      </w:r>
      <w:r>
        <w:rPr>
          <w:color w:val="000000"/>
          <w:u w:val="single"/>
        </w:rPr>
        <w:t>inclusive</w:t>
      </w:r>
      <w:r>
        <w:rPr>
          <w:color w:val="000000"/>
        </w:rPr>
        <w:t xml:space="preserve"> of expenses and VAT. Please note that assessment of responses to this tender invitation will be on perceived </w:t>
      </w:r>
      <w:r>
        <w:rPr>
          <w:color w:val="000000"/>
        </w:rPr>
        <w:lastRenderedPageBreak/>
        <w:t xml:space="preserve">quality of service and </w:t>
      </w:r>
      <w:r>
        <w:t>demonstrable</w:t>
      </w:r>
      <w:r>
        <w:rPr>
          <w:color w:val="000000"/>
        </w:rPr>
        <w:t xml:space="preserve"> ability to meet the brief, rather than the lowest cost, but value for money is a selection criterion. </w:t>
      </w:r>
    </w:p>
    <w:p w14:paraId="00000077" w14:textId="77777777" w:rsidR="00585FD9" w:rsidRDefault="00585FD9">
      <w:pPr>
        <w:rPr>
          <w:color w:val="000000"/>
        </w:rPr>
      </w:pPr>
    </w:p>
    <w:p w14:paraId="00000078" w14:textId="77777777" w:rsidR="00585FD9" w:rsidRDefault="007A147A">
      <w:pPr>
        <w:rPr>
          <w:b/>
          <w:color w:val="3B66BC"/>
          <w:sz w:val="24"/>
          <w:szCs w:val="24"/>
        </w:rPr>
      </w:pPr>
      <w:r>
        <w:rPr>
          <w:b/>
          <w:color w:val="3B66BC"/>
          <w:sz w:val="24"/>
          <w:szCs w:val="24"/>
        </w:rPr>
        <w:t>Applic</w:t>
      </w:r>
      <w:r>
        <w:rPr>
          <w:b/>
          <w:color w:val="3B66BC"/>
          <w:sz w:val="24"/>
          <w:szCs w:val="24"/>
        </w:rPr>
        <w:t>ation and timelin</w:t>
      </w:r>
      <w:r>
        <w:rPr>
          <w:b/>
          <w:color w:val="3B66BC"/>
          <w:sz w:val="26"/>
          <w:szCs w:val="26"/>
        </w:rPr>
        <w:t>e</w:t>
      </w:r>
      <w:r>
        <w:rPr>
          <w:b/>
          <w:color w:val="3B66BC"/>
          <w:sz w:val="24"/>
          <w:szCs w:val="24"/>
        </w:rPr>
        <w:t xml:space="preserve">s </w:t>
      </w:r>
    </w:p>
    <w:p w14:paraId="00000079" w14:textId="77777777" w:rsidR="00585FD9" w:rsidRDefault="007A147A">
      <w:pPr>
        <w:numPr>
          <w:ilvl w:val="0"/>
          <w:numId w:val="6"/>
        </w:numPr>
        <w:pBdr>
          <w:top w:val="nil"/>
          <w:left w:val="nil"/>
          <w:bottom w:val="nil"/>
          <w:right w:val="nil"/>
          <w:between w:val="nil"/>
        </w:pBdr>
        <w:rPr>
          <w:color w:val="000000"/>
        </w:rPr>
      </w:pPr>
      <w:r>
        <w:rPr>
          <w:color w:val="000000"/>
        </w:rPr>
        <w:t xml:space="preserve">We invite you to </w:t>
      </w:r>
      <w:proofErr w:type="gramStart"/>
      <w:r>
        <w:rPr>
          <w:color w:val="000000"/>
        </w:rPr>
        <w:t>submit an application</w:t>
      </w:r>
      <w:proofErr w:type="gramEnd"/>
      <w:r>
        <w:rPr>
          <w:color w:val="000000"/>
        </w:rPr>
        <w:t xml:space="preserve"> using the form below.</w:t>
      </w:r>
    </w:p>
    <w:p w14:paraId="0000007A" w14:textId="77777777" w:rsidR="00585FD9" w:rsidRDefault="007A147A">
      <w:pPr>
        <w:numPr>
          <w:ilvl w:val="0"/>
          <w:numId w:val="6"/>
        </w:numPr>
        <w:pBdr>
          <w:top w:val="nil"/>
          <w:left w:val="nil"/>
          <w:bottom w:val="nil"/>
          <w:right w:val="nil"/>
          <w:between w:val="nil"/>
        </w:pBdr>
        <w:rPr>
          <w:color w:val="000000"/>
        </w:rPr>
      </w:pPr>
      <w:r>
        <w:rPr>
          <w:color w:val="000000"/>
        </w:rPr>
        <w:t>Please save the form using the name of your organisation.</w:t>
      </w:r>
    </w:p>
    <w:p w14:paraId="0000007B" w14:textId="77777777" w:rsidR="00585FD9" w:rsidRDefault="007A147A">
      <w:pPr>
        <w:numPr>
          <w:ilvl w:val="0"/>
          <w:numId w:val="6"/>
        </w:numPr>
        <w:pBdr>
          <w:top w:val="nil"/>
          <w:left w:val="nil"/>
          <w:bottom w:val="nil"/>
          <w:right w:val="nil"/>
          <w:between w:val="nil"/>
        </w:pBdr>
        <w:rPr>
          <w:color w:val="000000"/>
        </w:rPr>
      </w:pPr>
      <w:r>
        <w:rPr>
          <w:color w:val="000000"/>
        </w:rPr>
        <w:t>Submit the completed form to</w:t>
      </w:r>
      <w:r>
        <w:t xml:space="preserve"> Helen.Lawson@taso.org.uk</w:t>
      </w:r>
      <w:r>
        <w:rPr>
          <w:color w:val="000000"/>
        </w:rPr>
        <w:t xml:space="preserve"> by</w:t>
      </w:r>
      <w:r>
        <w:t xml:space="preserve"> </w:t>
      </w:r>
      <w:r>
        <w:rPr>
          <w:color w:val="000000"/>
        </w:rPr>
        <w:t>11th Augu</w:t>
      </w:r>
      <w:r>
        <w:t>st 2021</w:t>
      </w:r>
      <w:r>
        <w:rPr>
          <w:color w:val="000000"/>
        </w:rPr>
        <w:t>. You will be informed of the outcome of yo</w:t>
      </w:r>
      <w:r>
        <w:rPr>
          <w:color w:val="000000"/>
        </w:rPr>
        <w:t>ur application in the w/c 23rd August 2021</w:t>
      </w:r>
      <w:r>
        <w:t>.</w:t>
      </w:r>
    </w:p>
    <w:p w14:paraId="0000007C" w14:textId="77777777" w:rsidR="00585FD9" w:rsidRDefault="007A147A">
      <w:pPr>
        <w:numPr>
          <w:ilvl w:val="0"/>
          <w:numId w:val="6"/>
        </w:numPr>
        <w:pBdr>
          <w:top w:val="nil"/>
          <w:left w:val="nil"/>
          <w:bottom w:val="nil"/>
          <w:right w:val="nil"/>
          <w:between w:val="nil"/>
        </w:pBdr>
        <w:rPr>
          <w:color w:val="000000"/>
        </w:rPr>
      </w:pPr>
      <w:r>
        <w:rPr>
          <w:color w:val="000000"/>
        </w:rPr>
        <w:t xml:space="preserve">We anticipate the project will start </w:t>
      </w:r>
      <w:r>
        <w:rPr>
          <w:color w:val="000000"/>
          <w:u w:val="single"/>
        </w:rPr>
        <w:t xml:space="preserve">w/c </w:t>
      </w:r>
      <w:r>
        <w:rPr>
          <w:u w:val="single"/>
        </w:rPr>
        <w:t>1 September</w:t>
      </w:r>
      <w:r>
        <w:rPr>
          <w:color w:val="000000"/>
          <w:u w:val="single"/>
        </w:rPr>
        <w:t xml:space="preserve"> 2021 </w:t>
      </w:r>
      <w:r>
        <w:rPr>
          <w:color w:val="000000"/>
        </w:rPr>
        <w:t xml:space="preserve">with final reporting in January 2022. </w:t>
      </w:r>
    </w:p>
    <w:p w14:paraId="0000007D" w14:textId="77777777" w:rsidR="00585FD9" w:rsidRDefault="00585FD9">
      <w:pPr>
        <w:rPr>
          <w:color w:val="000000"/>
        </w:rPr>
      </w:pPr>
    </w:p>
    <w:tbl>
      <w:tblPr>
        <w:tblStyle w:val="a3"/>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1"/>
        <w:gridCol w:w="2432"/>
      </w:tblGrid>
      <w:tr w:rsidR="00585FD9" w14:paraId="1388425B" w14:textId="77777777">
        <w:trPr>
          <w:trHeight w:val="437"/>
        </w:trPr>
        <w:tc>
          <w:tcPr>
            <w:tcW w:w="6641" w:type="dxa"/>
          </w:tcPr>
          <w:p w14:paraId="0000007E" w14:textId="77777777" w:rsidR="00585FD9" w:rsidRDefault="007A147A">
            <w:r>
              <w:t>Call for applications opens</w:t>
            </w:r>
          </w:p>
        </w:tc>
        <w:tc>
          <w:tcPr>
            <w:tcW w:w="2432" w:type="dxa"/>
          </w:tcPr>
          <w:p w14:paraId="0000007F" w14:textId="77777777" w:rsidR="00585FD9" w:rsidRDefault="007A147A">
            <w:r>
              <w:t>12</w:t>
            </w:r>
            <w:r>
              <w:rPr>
                <w:vertAlign w:val="superscript"/>
              </w:rPr>
              <w:t>th</w:t>
            </w:r>
            <w:r>
              <w:t xml:space="preserve"> July 2021</w:t>
            </w:r>
          </w:p>
        </w:tc>
      </w:tr>
      <w:tr w:rsidR="00585FD9" w14:paraId="6D665986" w14:textId="77777777">
        <w:trPr>
          <w:trHeight w:val="448"/>
        </w:trPr>
        <w:tc>
          <w:tcPr>
            <w:tcW w:w="6641" w:type="dxa"/>
          </w:tcPr>
          <w:p w14:paraId="00000080" w14:textId="77777777" w:rsidR="00585FD9" w:rsidRDefault="007A147A">
            <w:r>
              <w:t>Deadline for applications</w:t>
            </w:r>
          </w:p>
        </w:tc>
        <w:tc>
          <w:tcPr>
            <w:tcW w:w="2432" w:type="dxa"/>
          </w:tcPr>
          <w:p w14:paraId="00000081" w14:textId="77777777" w:rsidR="00585FD9" w:rsidRDefault="007A147A">
            <w:r>
              <w:t>11th August 2021</w:t>
            </w:r>
          </w:p>
        </w:tc>
      </w:tr>
      <w:tr w:rsidR="00585FD9" w14:paraId="0A8559ED" w14:textId="77777777">
        <w:trPr>
          <w:trHeight w:val="402"/>
        </w:trPr>
        <w:tc>
          <w:tcPr>
            <w:tcW w:w="6641" w:type="dxa"/>
          </w:tcPr>
          <w:p w14:paraId="00000082" w14:textId="77777777" w:rsidR="00585FD9" w:rsidRDefault="007A147A">
            <w:r>
              <w:t>Clarification/negotiation with preferred suppliers and contracts signed</w:t>
            </w:r>
          </w:p>
        </w:tc>
        <w:tc>
          <w:tcPr>
            <w:tcW w:w="2432" w:type="dxa"/>
          </w:tcPr>
          <w:p w14:paraId="00000083" w14:textId="77777777" w:rsidR="00585FD9" w:rsidRDefault="007A147A">
            <w:r>
              <w:t>27th August 2021</w:t>
            </w:r>
          </w:p>
        </w:tc>
      </w:tr>
      <w:tr w:rsidR="00585FD9" w14:paraId="38D79078" w14:textId="77777777">
        <w:trPr>
          <w:trHeight w:val="437"/>
        </w:trPr>
        <w:tc>
          <w:tcPr>
            <w:tcW w:w="6641" w:type="dxa"/>
          </w:tcPr>
          <w:p w14:paraId="00000084" w14:textId="77777777" w:rsidR="00585FD9" w:rsidRDefault="007A147A">
            <w:r>
              <w:t xml:space="preserve">Project kick off </w:t>
            </w:r>
          </w:p>
        </w:tc>
        <w:tc>
          <w:tcPr>
            <w:tcW w:w="2432" w:type="dxa"/>
          </w:tcPr>
          <w:p w14:paraId="00000085" w14:textId="77777777" w:rsidR="00585FD9" w:rsidRDefault="007A147A">
            <w:r>
              <w:t>1st September 2021</w:t>
            </w:r>
          </w:p>
        </w:tc>
      </w:tr>
    </w:tbl>
    <w:p w14:paraId="00000086" w14:textId="77777777" w:rsidR="00585FD9" w:rsidRDefault="00585FD9">
      <w:pPr>
        <w:rPr>
          <w:color w:val="000000"/>
        </w:rPr>
      </w:pPr>
    </w:p>
    <w:p w14:paraId="00000087" w14:textId="77777777" w:rsidR="00585FD9" w:rsidRDefault="007A147A">
      <w:pPr>
        <w:spacing w:before="60" w:after="100" w:line="240" w:lineRule="auto"/>
        <w:rPr>
          <w:b/>
          <w:color w:val="3B66BC"/>
          <w:sz w:val="24"/>
          <w:szCs w:val="24"/>
        </w:rPr>
      </w:pPr>
      <w:r>
        <w:rPr>
          <w:b/>
          <w:color w:val="3B66BC"/>
          <w:sz w:val="24"/>
          <w:szCs w:val="24"/>
        </w:rPr>
        <w:t>Assessment of applications</w:t>
      </w:r>
    </w:p>
    <w:p w14:paraId="00000088" w14:textId="77777777" w:rsidR="00585FD9" w:rsidRDefault="007A147A">
      <w:pPr>
        <w:pBdr>
          <w:top w:val="nil"/>
          <w:left w:val="nil"/>
          <w:bottom w:val="nil"/>
          <w:right w:val="nil"/>
          <w:between w:val="nil"/>
        </w:pBdr>
        <w:spacing w:before="60" w:after="100" w:line="240" w:lineRule="auto"/>
        <w:rPr>
          <w:color w:val="000000"/>
        </w:rPr>
      </w:pPr>
      <w:r>
        <w:rPr>
          <w:color w:val="000000"/>
        </w:rPr>
        <w:t>Your application will be assessed by the TASO Research and Evaluation team. The strength of applications will be assessed on:</w:t>
      </w:r>
    </w:p>
    <w:p w14:paraId="00000089" w14:textId="77777777" w:rsidR="00585FD9" w:rsidRDefault="007A147A">
      <w:pPr>
        <w:numPr>
          <w:ilvl w:val="0"/>
          <w:numId w:val="1"/>
        </w:numPr>
        <w:pBdr>
          <w:top w:val="nil"/>
          <w:left w:val="nil"/>
          <w:bottom w:val="nil"/>
          <w:right w:val="nil"/>
          <w:between w:val="nil"/>
        </w:pBdr>
        <w:spacing w:before="60"/>
        <w:rPr>
          <w:i/>
          <w:color w:val="000000"/>
        </w:rPr>
      </w:pPr>
      <w:r>
        <w:rPr>
          <w:i/>
          <w:color w:val="000000"/>
        </w:rPr>
        <w:t xml:space="preserve">The team </w:t>
      </w:r>
      <w:r>
        <w:rPr>
          <w:i/>
        </w:rPr>
        <w:t>(40%)</w:t>
      </w:r>
    </w:p>
    <w:p w14:paraId="0000008A" w14:textId="77777777" w:rsidR="00585FD9" w:rsidRDefault="007A147A">
      <w:pPr>
        <w:numPr>
          <w:ilvl w:val="1"/>
          <w:numId w:val="1"/>
        </w:numPr>
        <w:pBdr>
          <w:top w:val="nil"/>
          <w:left w:val="nil"/>
          <w:bottom w:val="nil"/>
          <w:right w:val="nil"/>
          <w:between w:val="nil"/>
        </w:pBdr>
        <w:rPr>
          <w:color w:val="000000"/>
        </w:rPr>
      </w:pPr>
      <w:r>
        <w:rPr>
          <w:color w:val="000000"/>
        </w:rPr>
        <w:t>The relevant experience of the project team. This should include</w:t>
      </w:r>
      <w:r>
        <w:t xml:space="preserve"> </w:t>
      </w:r>
      <w:r>
        <w:rPr>
          <w:color w:val="000000"/>
        </w:rPr>
        <w:t>familiarity with labour market</w:t>
      </w:r>
      <w:r>
        <w:t xml:space="preserve"> data on graduate </w:t>
      </w:r>
      <w:proofErr w:type="gramStart"/>
      <w:r>
        <w:t>outcomes</w:t>
      </w:r>
      <w:proofErr w:type="gramEnd"/>
    </w:p>
    <w:p w14:paraId="0000008B" w14:textId="77777777" w:rsidR="00585FD9" w:rsidRDefault="007A147A">
      <w:pPr>
        <w:numPr>
          <w:ilvl w:val="1"/>
          <w:numId w:val="1"/>
        </w:numPr>
        <w:pBdr>
          <w:top w:val="nil"/>
          <w:left w:val="nil"/>
          <w:bottom w:val="nil"/>
          <w:right w:val="nil"/>
          <w:between w:val="nil"/>
        </w:pBdr>
        <w:rPr>
          <w:color w:val="000000"/>
        </w:rPr>
      </w:pPr>
      <w:r>
        <w:rPr>
          <w:color w:val="000000"/>
        </w:rPr>
        <w:t>Evidence of success on similar projects.</w:t>
      </w:r>
    </w:p>
    <w:p w14:paraId="0000008C" w14:textId="77777777" w:rsidR="00585FD9" w:rsidRDefault="007A147A">
      <w:pPr>
        <w:numPr>
          <w:ilvl w:val="1"/>
          <w:numId w:val="1"/>
        </w:numPr>
        <w:pBdr>
          <w:top w:val="nil"/>
          <w:left w:val="nil"/>
          <w:bottom w:val="nil"/>
          <w:right w:val="nil"/>
          <w:between w:val="nil"/>
        </w:pBdr>
        <w:rPr>
          <w:rFonts w:ascii="Calibri" w:eastAsia="Calibri" w:hAnsi="Calibri" w:cs="Calibri"/>
          <w:color w:val="000000"/>
        </w:rPr>
      </w:pPr>
      <w:r>
        <w:rPr>
          <w:color w:val="000000"/>
        </w:rPr>
        <w:t>The team’s approach to transparency and accountability.</w:t>
      </w:r>
    </w:p>
    <w:p w14:paraId="0000008D" w14:textId="77777777" w:rsidR="00585FD9" w:rsidRDefault="007A147A">
      <w:pPr>
        <w:numPr>
          <w:ilvl w:val="0"/>
          <w:numId w:val="1"/>
        </w:numPr>
        <w:pBdr>
          <w:top w:val="nil"/>
          <w:left w:val="nil"/>
          <w:bottom w:val="nil"/>
          <w:right w:val="nil"/>
          <w:between w:val="nil"/>
        </w:pBdr>
        <w:rPr>
          <w:i/>
          <w:color w:val="000000"/>
        </w:rPr>
      </w:pPr>
      <w:r>
        <w:rPr>
          <w:i/>
          <w:color w:val="000000"/>
        </w:rPr>
        <w:t xml:space="preserve">The application </w:t>
      </w:r>
      <w:r>
        <w:rPr>
          <w:i/>
        </w:rPr>
        <w:t>(40%)</w:t>
      </w:r>
    </w:p>
    <w:p w14:paraId="0000008E" w14:textId="77777777" w:rsidR="00585FD9" w:rsidRDefault="007A147A">
      <w:pPr>
        <w:numPr>
          <w:ilvl w:val="1"/>
          <w:numId w:val="1"/>
        </w:numPr>
        <w:pBdr>
          <w:top w:val="nil"/>
          <w:left w:val="nil"/>
          <w:bottom w:val="nil"/>
          <w:right w:val="nil"/>
          <w:between w:val="nil"/>
        </w:pBdr>
        <w:rPr>
          <w:color w:val="000000"/>
        </w:rPr>
      </w:pPr>
      <w:r>
        <w:rPr>
          <w:color w:val="000000"/>
        </w:rPr>
        <w:t>How well the application answers the brief.</w:t>
      </w:r>
    </w:p>
    <w:p w14:paraId="0000008F" w14:textId="77777777" w:rsidR="00585FD9" w:rsidRDefault="007A147A">
      <w:pPr>
        <w:numPr>
          <w:ilvl w:val="1"/>
          <w:numId w:val="1"/>
        </w:numPr>
        <w:pBdr>
          <w:top w:val="nil"/>
          <w:left w:val="nil"/>
          <w:bottom w:val="nil"/>
          <w:right w:val="nil"/>
          <w:between w:val="nil"/>
        </w:pBdr>
        <w:rPr>
          <w:color w:val="000000"/>
        </w:rPr>
      </w:pPr>
      <w:r>
        <w:rPr>
          <w:color w:val="000000"/>
        </w:rPr>
        <w:t xml:space="preserve">How well it articulates the ability </w:t>
      </w:r>
      <w:r>
        <w:rPr>
          <w:color w:val="000000"/>
        </w:rPr>
        <w:t>of the team to deliver all requirements and deliverables.</w:t>
      </w:r>
    </w:p>
    <w:p w14:paraId="00000090" w14:textId="77777777" w:rsidR="00585FD9" w:rsidRDefault="007A147A">
      <w:pPr>
        <w:numPr>
          <w:ilvl w:val="1"/>
          <w:numId w:val="1"/>
        </w:numPr>
        <w:pBdr>
          <w:top w:val="nil"/>
          <w:left w:val="nil"/>
          <w:bottom w:val="nil"/>
          <w:right w:val="nil"/>
          <w:between w:val="nil"/>
        </w:pBdr>
        <w:rPr>
          <w:color w:val="000000"/>
        </w:rPr>
      </w:pPr>
      <w:r>
        <w:rPr>
          <w:color w:val="000000"/>
        </w:rPr>
        <w:t>How well it articulates the ability of the team to be responsive and flexible in delivering the brief.</w:t>
      </w:r>
    </w:p>
    <w:p w14:paraId="00000091" w14:textId="77777777" w:rsidR="00585FD9" w:rsidRDefault="007A147A">
      <w:pPr>
        <w:numPr>
          <w:ilvl w:val="0"/>
          <w:numId w:val="1"/>
        </w:numPr>
        <w:pBdr>
          <w:top w:val="nil"/>
          <w:left w:val="nil"/>
          <w:bottom w:val="nil"/>
          <w:right w:val="nil"/>
          <w:between w:val="nil"/>
        </w:pBdr>
        <w:rPr>
          <w:rFonts w:ascii="Calibri" w:eastAsia="Calibri" w:hAnsi="Calibri" w:cs="Calibri"/>
          <w:color w:val="000000"/>
        </w:rPr>
      </w:pPr>
      <w:r>
        <w:rPr>
          <w:i/>
          <w:color w:val="000000"/>
        </w:rPr>
        <w:t xml:space="preserve">Budget </w:t>
      </w:r>
      <w:r>
        <w:rPr>
          <w:i/>
        </w:rPr>
        <w:t>(20%)</w:t>
      </w:r>
    </w:p>
    <w:p w14:paraId="00000092" w14:textId="77777777" w:rsidR="00585FD9" w:rsidRDefault="007A147A">
      <w:pPr>
        <w:numPr>
          <w:ilvl w:val="1"/>
          <w:numId w:val="1"/>
        </w:numPr>
        <w:pBdr>
          <w:top w:val="nil"/>
          <w:left w:val="nil"/>
          <w:bottom w:val="nil"/>
          <w:right w:val="nil"/>
          <w:between w:val="nil"/>
        </w:pBdr>
        <w:rPr>
          <w:color w:val="000000"/>
        </w:rPr>
      </w:pPr>
      <w:r>
        <w:rPr>
          <w:color w:val="000000"/>
        </w:rPr>
        <w:t>Feasibility based on the budget submitted.</w:t>
      </w:r>
    </w:p>
    <w:p w14:paraId="00000093" w14:textId="77777777" w:rsidR="00585FD9" w:rsidRDefault="007A147A">
      <w:pPr>
        <w:numPr>
          <w:ilvl w:val="1"/>
          <w:numId w:val="1"/>
        </w:numPr>
        <w:pBdr>
          <w:top w:val="nil"/>
          <w:left w:val="nil"/>
          <w:bottom w:val="nil"/>
          <w:right w:val="nil"/>
          <w:between w:val="nil"/>
        </w:pBdr>
        <w:rPr>
          <w:color w:val="000000"/>
        </w:rPr>
      </w:pPr>
      <w:r>
        <w:rPr>
          <w:color w:val="000000"/>
        </w:rPr>
        <w:t xml:space="preserve">Value for money.  </w:t>
      </w:r>
    </w:p>
    <w:p w14:paraId="00000094" w14:textId="77777777" w:rsidR="00585FD9" w:rsidRDefault="007A147A">
      <w:pPr>
        <w:numPr>
          <w:ilvl w:val="1"/>
          <w:numId w:val="1"/>
        </w:numPr>
        <w:pBdr>
          <w:top w:val="nil"/>
          <w:left w:val="nil"/>
          <w:bottom w:val="nil"/>
          <w:right w:val="nil"/>
          <w:between w:val="nil"/>
        </w:pBdr>
        <w:spacing w:after="120"/>
        <w:rPr>
          <w:color w:val="000000"/>
        </w:rPr>
      </w:pPr>
      <w:r>
        <w:rPr>
          <w:color w:val="000000"/>
        </w:rPr>
        <w:t>Financial stability and long-term viability of the organisation, including detail of the organisations last set of accounts and current year budget. (</w:t>
      </w:r>
      <w:proofErr w:type="gramStart"/>
      <w:r>
        <w:rPr>
          <w:color w:val="000000"/>
        </w:rPr>
        <w:t>due</w:t>
      </w:r>
      <w:proofErr w:type="gramEnd"/>
      <w:r>
        <w:rPr>
          <w:color w:val="000000"/>
        </w:rPr>
        <w:t xml:space="preserve"> diligence will be undertaken on all shortlisted organisations).</w:t>
      </w:r>
    </w:p>
    <w:p w14:paraId="00000095" w14:textId="77777777" w:rsidR="00585FD9" w:rsidRDefault="007A147A">
      <w:pPr>
        <w:rPr>
          <w:b/>
          <w:color w:val="3B66BC"/>
          <w:sz w:val="36"/>
          <w:szCs w:val="36"/>
        </w:rPr>
      </w:pPr>
      <w:r>
        <w:br w:type="page"/>
      </w:r>
      <w:r>
        <w:rPr>
          <w:b/>
          <w:color w:val="3B66BC"/>
          <w:sz w:val="36"/>
          <w:szCs w:val="36"/>
        </w:rPr>
        <w:lastRenderedPageBreak/>
        <w:t>Expression of Interest Form</w:t>
      </w:r>
    </w:p>
    <w:p w14:paraId="00000096" w14:textId="77777777" w:rsidR="00585FD9" w:rsidRDefault="007A147A">
      <w:pPr>
        <w:spacing w:before="60" w:after="120"/>
        <w:ind w:left="66"/>
      </w:pPr>
      <w:r>
        <w:t>Please no</w:t>
      </w:r>
      <w:r>
        <w:t>te that hyperlinks to web-based information will not be accepted, and, if included, will not be evaluated.</w:t>
      </w:r>
    </w:p>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9"/>
        <w:gridCol w:w="6491"/>
      </w:tblGrid>
      <w:tr w:rsidR="00585FD9" w14:paraId="40CE2E59" w14:textId="77777777">
        <w:tc>
          <w:tcPr>
            <w:tcW w:w="2519" w:type="dxa"/>
            <w:shd w:val="clear" w:color="auto" w:fill="F2F2F2"/>
          </w:tcPr>
          <w:p w14:paraId="00000097" w14:textId="77777777" w:rsidR="00585FD9" w:rsidRDefault="007A147A">
            <w:pPr>
              <w:keepNext/>
              <w:tabs>
                <w:tab w:val="left" w:pos="1575"/>
              </w:tabs>
              <w:spacing w:before="60" w:after="100" w:line="264" w:lineRule="auto"/>
              <w:rPr>
                <w:b/>
                <w:color w:val="3B66BC"/>
              </w:rPr>
            </w:pPr>
            <w:r>
              <w:rPr>
                <w:b/>
                <w:color w:val="3B66BC"/>
              </w:rPr>
              <w:t>Lead organisation</w:t>
            </w:r>
          </w:p>
        </w:tc>
        <w:tc>
          <w:tcPr>
            <w:tcW w:w="6491" w:type="dxa"/>
          </w:tcPr>
          <w:p w14:paraId="00000098" w14:textId="77777777" w:rsidR="00585FD9" w:rsidRDefault="00585FD9">
            <w:pPr>
              <w:keepNext/>
              <w:spacing w:before="60" w:after="120" w:line="240" w:lineRule="auto"/>
              <w:rPr>
                <w:b/>
                <w:color w:val="3B66BC"/>
              </w:rPr>
            </w:pPr>
          </w:p>
        </w:tc>
      </w:tr>
      <w:tr w:rsidR="00585FD9" w14:paraId="40D4F59B" w14:textId="77777777">
        <w:tc>
          <w:tcPr>
            <w:tcW w:w="2519" w:type="dxa"/>
            <w:shd w:val="clear" w:color="auto" w:fill="F2F2F2"/>
          </w:tcPr>
          <w:p w14:paraId="00000099" w14:textId="77777777" w:rsidR="00585FD9" w:rsidRDefault="007A147A">
            <w:pPr>
              <w:tabs>
                <w:tab w:val="left" w:pos="1575"/>
              </w:tabs>
              <w:spacing w:before="60" w:after="100" w:line="264" w:lineRule="auto"/>
              <w:rPr>
                <w:b/>
                <w:color w:val="3B66BC"/>
              </w:rPr>
            </w:pPr>
            <w:r>
              <w:rPr>
                <w:b/>
                <w:color w:val="3B66BC"/>
              </w:rPr>
              <w:t>Contact name</w:t>
            </w:r>
          </w:p>
        </w:tc>
        <w:tc>
          <w:tcPr>
            <w:tcW w:w="6491" w:type="dxa"/>
          </w:tcPr>
          <w:p w14:paraId="0000009A" w14:textId="77777777" w:rsidR="00585FD9" w:rsidRDefault="00585FD9">
            <w:pPr>
              <w:spacing w:before="60" w:after="120" w:line="240" w:lineRule="auto"/>
              <w:rPr>
                <w:b/>
                <w:color w:val="3B66BC"/>
              </w:rPr>
            </w:pPr>
          </w:p>
        </w:tc>
      </w:tr>
      <w:tr w:rsidR="00585FD9" w14:paraId="44DF1D04" w14:textId="77777777">
        <w:tc>
          <w:tcPr>
            <w:tcW w:w="2519" w:type="dxa"/>
            <w:shd w:val="clear" w:color="auto" w:fill="F2F2F2"/>
          </w:tcPr>
          <w:p w14:paraId="0000009B" w14:textId="77777777" w:rsidR="00585FD9" w:rsidRDefault="007A147A">
            <w:pPr>
              <w:tabs>
                <w:tab w:val="left" w:pos="1575"/>
              </w:tabs>
              <w:spacing w:before="60" w:after="100" w:line="264" w:lineRule="auto"/>
              <w:rPr>
                <w:b/>
                <w:color w:val="3B66BC"/>
              </w:rPr>
            </w:pPr>
            <w:bookmarkStart w:id="0" w:name="_heading=h.gjdgxs" w:colFirst="0" w:colLast="0"/>
            <w:bookmarkEnd w:id="0"/>
            <w:r>
              <w:rPr>
                <w:b/>
                <w:color w:val="3B66BC"/>
              </w:rPr>
              <w:t>Contact email</w:t>
            </w:r>
          </w:p>
        </w:tc>
        <w:tc>
          <w:tcPr>
            <w:tcW w:w="6491" w:type="dxa"/>
          </w:tcPr>
          <w:p w14:paraId="0000009C" w14:textId="77777777" w:rsidR="00585FD9" w:rsidRDefault="00585FD9">
            <w:pPr>
              <w:spacing w:before="60" w:after="120" w:line="240" w:lineRule="auto"/>
              <w:rPr>
                <w:b/>
                <w:color w:val="3B66BC"/>
              </w:rPr>
            </w:pPr>
          </w:p>
        </w:tc>
      </w:tr>
      <w:tr w:rsidR="00585FD9" w14:paraId="3E68F6E6" w14:textId="77777777">
        <w:tc>
          <w:tcPr>
            <w:tcW w:w="2519" w:type="dxa"/>
            <w:shd w:val="clear" w:color="auto" w:fill="F2F2F2"/>
          </w:tcPr>
          <w:p w14:paraId="0000009D" w14:textId="77777777" w:rsidR="00585FD9" w:rsidRDefault="007A147A">
            <w:pPr>
              <w:spacing w:before="60" w:after="100" w:line="264" w:lineRule="auto"/>
              <w:rPr>
                <w:b/>
                <w:color w:val="3B66BC"/>
              </w:rPr>
            </w:pPr>
            <w:r>
              <w:rPr>
                <w:b/>
                <w:color w:val="3B66BC"/>
              </w:rPr>
              <w:t>Contact telephone</w:t>
            </w:r>
          </w:p>
        </w:tc>
        <w:tc>
          <w:tcPr>
            <w:tcW w:w="6491" w:type="dxa"/>
          </w:tcPr>
          <w:p w14:paraId="0000009E" w14:textId="77777777" w:rsidR="00585FD9" w:rsidRDefault="00585FD9">
            <w:pPr>
              <w:spacing w:before="60" w:after="120" w:line="240" w:lineRule="auto"/>
              <w:rPr>
                <w:b/>
                <w:color w:val="3B66BC"/>
              </w:rPr>
            </w:pPr>
          </w:p>
        </w:tc>
      </w:tr>
      <w:tr w:rsidR="00585FD9" w14:paraId="5BD4A43A" w14:textId="77777777">
        <w:tc>
          <w:tcPr>
            <w:tcW w:w="9010" w:type="dxa"/>
            <w:gridSpan w:val="2"/>
            <w:shd w:val="clear" w:color="auto" w:fill="D6E0F2"/>
          </w:tcPr>
          <w:p w14:paraId="0000009F" w14:textId="77777777" w:rsidR="00585FD9" w:rsidRDefault="007A147A">
            <w:pPr>
              <w:spacing w:before="60" w:after="100" w:line="264" w:lineRule="auto"/>
              <w:rPr>
                <w:b/>
                <w:color w:val="3B66BC"/>
                <w:sz w:val="36"/>
                <w:szCs w:val="36"/>
              </w:rPr>
            </w:pPr>
            <w:r>
              <w:rPr>
                <w:b/>
                <w:color w:val="3B66BC"/>
                <w:sz w:val="36"/>
                <w:szCs w:val="36"/>
              </w:rPr>
              <w:t>SECTION A: Relevant experience</w:t>
            </w:r>
          </w:p>
          <w:p w14:paraId="000000A0" w14:textId="77777777" w:rsidR="00585FD9" w:rsidRDefault="007A147A">
            <w:pPr>
              <w:spacing w:before="60" w:after="120" w:line="240" w:lineRule="auto"/>
              <w:rPr>
                <w:i/>
                <w:color w:val="3B66BC"/>
                <w:sz w:val="20"/>
                <w:szCs w:val="20"/>
              </w:rPr>
            </w:pPr>
            <w:r>
              <w:rPr>
                <w:i/>
                <w:color w:val="3B66BC"/>
                <w:sz w:val="20"/>
                <w:szCs w:val="20"/>
              </w:rPr>
              <w:t>Please provide details of the team who would be involved in this project. Describe their proposed roles and how their skills and experience are relevant to delivering the work.</w:t>
            </w:r>
          </w:p>
          <w:p w14:paraId="000000A1" w14:textId="77777777" w:rsidR="00585FD9" w:rsidRDefault="007A147A">
            <w:pPr>
              <w:spacing w:before="60" w:after="120" w:line="240" w:lineRule="auto"/>
              <w:rPr>
                <w:b/>
                <w:color w:val="3B66BC"/>
              </w:rPr>
            </w:pPr>
            <w:r>
              <w:rPr>
                <w:i/>
                <w:color w:val="3B66BC"/>
                <w:sz w:val="20"/>
                <w:szCs w:val="20"/>
              </w:rPr>
              <w:t>[500 words max]</w:t>
            </w:r>
          </w:p>
        </w:tc>
      </w:tr>
      <w:tr w:rsidR="00585FD9" w14:paraId="07AD3AA3" w14:textId="77777777">
        <w:tc>
          <w:tcPr>
            <w:tcW w:w="9010" w:type="dxa"/>
            <w:gridSpan w:val="2"/>
            <w:shd w:val="clear" w:color="auto" w:fill="auto"/>
          </w:tcPr>
          <w:p w14:paraId="000000A3" w14:textId="77777777" w:rsidR="00585FD9" w:rsidRDefault="00585FD9">
            <w:pPr>
              <w:spacing w:before="60" w:after="100" w:line="264" w:lineRule="auto"/>
              <w:rPr>
                <w:b/>
                <w:color w:val="3B66BC"/>
              </w:rPr>
            </w:pPr>
          </w:p>
          <w:p w14:paraId="000000A4" w14:textId="77777777" w:rsidR="00585FD9" w:rsidRDefault="00585FD9">
            <w:pPr>
              <w:spacing w:before="60" w:after="100" w:line="264" w:lineRule="auto"/>
              <w:rPr>
                <w:b/>
                <w:color w:val="3B66BC"/>
              </w:rPr>
            </w:pPr>
          </w:p>
          <w:p w14:paraId="000000A5" w14:textId="77777777" w:rsidR="00585FD9" w:rsidRDefault="00585FD9">
            <w:pPr>
              <w:spacing w:before="60" w:after="120" w:line="240" w:lineRule="auto"/>
              <w:rPr>
                <w:rFonts w:ascii="MS Gothic" w:eastAsia="MS Gothic" w:hAnsi="MS Gothic" w:cs="MS Gothic"/>
                <w:b/>
                <w:color w:val="242852"/>
              </w:rPr>
            </w:pPr>
          </w:p>
        </w:tc>
      </w:tr>
      <w:tr w:rsidR="00585FD9" w14:paraId="1BAF3278" w14:textId="77777777">
        <w:tc>
          <w:tcPr>
            <w:tcW w:w="9010" w:type="dxa"/>
            <w:gridSpan w:val="2"/>
            <w:shd w:val="clear" w:color="auto" w:fill="D6E0F2"/>
          </w:tcPr>
          <w:p w14:paraId="000000A7" w14:textId="77777777" w:rsidR="00585FD9" w:rsidRDefault="007A147A">
            <w:pPr>
              <w:spacing w:before="60" w:after="120" w:line="240" w:lineRule="auto"/>
              <w:rPr>
                <w:b/>
                <w:color w:val="3B66BC"/>
                <w:sz w:val="36"/>
                <w:szCs w:val="36"/>
              </w:rPr>
            </w:pPr>
            <w:r>
              <w:rPr>
                <w:b/>
                <w:color w:val="3B66BC"/>
                <w:sz w:val="36"/>
                <w:szCs w:val="36"/>
              </w:rPr>
              <w:t xml:space="preserve">SECTION B: Meeting the project </w:t>
            </w:r>
            <w:proofErr w:type="gramStart"/>
            <w:r>
              <w:rPr>
                <w:b/>
                <w:color w:val="3B66BC"/>
                <w:sz w:val="36"/>
                <w:szCs w:val="36"/>
              </w:rPr>
              <w:t>brief</w:t>
            </w:r>
            <w:proofErr w:type="gramEnd"/>
          </w:p>
          <w:p w14:paraId="000000A8" w14:textId="77777777" w:rsidR="00585FD9" w:rsidRDefault="007A147A">
            <w:pPr>
              <w:spacing w:before="60" w:after="120" w:line="240" w:lineRule="auto"/>
              <w:rPr>
                <w:i/>
                <w:color w:val="3B66BC"/>
                <w:sz w:val="20"/>
                <w:szCs w:val="20"/>
              </w:rPr>
            </w:pPr>
            <w:r>
              <w:rPr>
                <w:i/>
                <w:color w:val="3B66BC"/>
                <w:sz w:val="20"/>
                <w:szCs w:val="20"/>
              </w:rPr>
              <w:t>Please provide an overview of how you would meet the project brief. Please cover:</w:t>
            </w:r>
          </w:p>
          <w:p w14:paraId="000000A9" w14:textId="77777777" w:rsidR="00585FD9" w:rsidRDefault="007A147A">
            <w:pPr>
              <w:numPr>
                <w:ilvl w:val="0"/>
                <w:numId w:val="5"/>
              </w:numPr>
              <w:spacing w:before="60" w:line="240" w:lineRule="auto"/>
              <w:rPr>
                <w:i/>
                <w:color w:val="3B66BC"/>
                <w:sz w:val="20"/>
                <w:szCs w:val="20"/>
              </w:rPr>
            </w:pPr>
            <w:r>
              <w:rPr>
                <w:i/>
                <w:color w:val="3B66BC"/>
                <w:sz w:val="20"/>
                <w:szCs w:val="20"/>
              </w:rPr>
              <w:t>How you would approach each part of the project</w:t>
            </w:r>
          </w:p>
          <w:p w14:paraId="000000AA" w14:textId="77777777" w:rsidR="00585FD9" w:rsidRDefault="007A147A">
            <w:pPr>
              <w:numPr>
                <w:ilvl w:val="0"/>
                <w:numId w:val="5"/>
              </w:numPr>
              <w:spacing w:line="240" w:lineRule="auto"/>
              <w:rPr>
                <w:i/>
                <w:color w:val="3B66BC"/>
                <w:sz w:val="20"/>
                <w:szCs w:val="20"/>
              </w:rPr>
            </w:pPr>
            <w:r>
              <w:rPr>
                <w:i/>
                <w:color w:val="3B66BC"/>
                <w:sz w:val="20"/>
                <w:szCs w:val="20"/>
              </w:rPr>
              <w:t xml:space="preserve">A brief summary of key challenges/risks and you would address </w:t>
            </w:r>
            <w:proofErr w:type="gramStart"/>
            <w:r>
              <w:rPr>
                <w:i/>
                <w:color w:val="3B66BC"/>
                <w:sz w:val="20"/>
                <w:szCs w:val="20"/>
              </w:rPr>
              <w:t>them</w:t>
            </w:r>
            <w:proofErr w:type="gramEnd"/>
          </w:p>
          <w:p w14:paraId="000000AB" w14:textId="77777777" w:rsidR="00585FD9" w:rsidRDefault="007A147A">
            <w:pPr>
              <w:numPr>
                <w:ilvl w:val="0"/>
                <w:numId w:val="5"/>
              </w:numPr>
              <w:spacing w:line="240" w:lineRule="auto"/>
              <w:rPr>
                <w:i/>
                <w:color w:val="3B66BC"/>
                <w:sz w:val="20"/>
                <w:szCs w:val="20"/>
              </w:rPr>
            </w:pPr>
            <w:r>
              <w:rPr>
                <w:i/>
                <w:color w:val="3B66BC"/>
                <w:sz w:val="20"/>
                <w:szCs w:val="20"/>
              </w:rPr>
              <w:t>A project timeline</w:t>
            </w:r>
          </w:p>
          <w:p w14:paraId="000000AC" w14:textId="77777777" w:rsidR="00585FD9" w:rsidRDefault="007A147A">
            <w:pPr>
              <w:spacing w:after="120" w:line="240" w:lineRule="auto"/>
              <w:rPr>
                <w:i/>
                <w:color w:val="3B66BC"/>
                <w:sz w:val="20"/>
                <w:szCs w:val="20"/>
              </w:rPr>
            </w:pPr>
            <w:r>
              <w:rPr>
                <w:i/>
                <w:color w:val="3B66BC"/>
                <w:sz w:val="20"/>
                <w:szCs w:val="20"/>
              </w:rPr>
              <w:t>[2000 words max (but please do not feel you need to meet this limit)]</w:t>
            </w:r>
          </w:p>
        </w:tc>
      </w:tr>
      <w:tr w:rsidR="00585FD9" w14:paraId="2B2FE25D" w14:textId="77777777">
        <w:tc>
          <w:tcPr>
            <w:tcW w:w="9010" w:type="dxa"/>
            <w:gridSpan w:val="2"/>
            <w:shd w:val="clear" w:color="auto" w:fill="auto"/>
          </w:tcPr>
          <w:p w14:paraId="000000AE" w14:textId="77777777" w:rsidR="00585FD9" w:rsidRDefault="00585FD9">
            <w:pPr>
              <w:spacing w:before="60" w:after="120" w:line="240" w:lineRule="auto"/>
              <w:rPr>
                <w:b/>
                <w:color w:val="3B66BC"/>
              </w:rPr>
            </w:pPr>
          </w:p>
          <w:p w14:paraId="000000AF" w14:textId="77777777" w:rsidR="00585FD9" w:rsidRDefault="00585FD9">
            <w:pPr>
              <w:spacing w:before="60" w:after="120" w:line="240" w:lineRule="auto"/>
              <w:rPr>
                <w:b/>
                <w:color w:val="3B66BC"/>
              </w:rPr>
            </w:pPr>
          </w:p>
          <w:p w14:paraId="000000B0" w14:textId="77777777" w:rsidR="00585FD9" w:rsidRDefault="00585FD9">
            <w:pPr>
              <w:spacing w:before="60" w:after="120" w:line="240" w:lineRule="auto"/>
              <w:rPr>
                <w:b/>
                <w:color w:val="3B66BC"/>
              </w:rPr>
            </w:pPr>
          </w:p>
        </w:tc>
      </w:tr>
      <w:tr w:rsidR="00585FD9" w14:paraId="670BC92C" w14:textId="77777777">
        <w:tc>
          <w:tcPr>
            <w:tcW w:w="9010" w:type="dxa"/>
            <w:gridSpan w:val="2"/>
            <w:shd w:val="clear" w:color="auto" w:fill="D6E0F2"/>
          </w:tcPr>
          <w:p w14:paraId="000000B2" w14:textId="77777777" w:rsidR="00585FD9" w:rsidRDefault="007A147A">
            <w:pPr>
              <w:spacing w:before="60" w:after="100" w:line="264" w:lineRule="auto"/>
              <w:rPr>
                <w:b/>
                <w:color w:val="3B66BC"/>
                <w:sz w:val="36"/>
                <w:szCs w:val="36"/>
              </w:rPr>
            </w:pPr>
            <w:r>
              <w:rPr>
                <w:b/>
                <w:color w:val="3B66BC"/>
                <w:sz w:val="36"/>
                <w:szCs w:val="36"/>
              </w:rPr>
              <w:t xml:space="preserve">SECTION C: Project budget </w:t>
            </w:r>
          </w:p>
          <w:p w14:paraId="000000B3" w14:textId="77777777" w:rsidR="00585FD9" w:rsidRDefault="007A147A">
            <w:pPr>
              <w:spacing w:before="60" w:after="120" w:line="240" w:lineRule="auto"/>
              <w:rPr>
                <w:i/>
                <w:color w:val="3B66BC"/>
                <w:sz w:val="20"/>
                <w:szCs w:val="20"/>
              </w:rPr>
            </w:pPr>
            <w:r>
              <w:rPr>
                <w:i/>
                <w:color w:val="3B66BC"/>
                <w:sz w:val="20"/>
                <w:szCs w:val="20"/>
              </w:rPr>
              <w:t xml:space="preserve">You may apply </w:t>
            </w:r>
            <w:r>
              <w:rPr>
                <w:i/>
                <w:color w:val="3B66BC"/>
                <w:sz w:val="19"/>
                <w:szCs w:val="19"/>
              </w:rPr>
              <w:t>for funding to the value of</w:t>
            </w:r>
            <w:r>
              <w:rPr>
                <w:i/>
                <w:color w:val="3B66BC"/>
                <w:sz w:val="20"/>
                <w:szCs w:val="20"/>
              </w:rPr>
              <w:t xml:space="preserve"> £30,000 to £40,000 to deliver this project. Provide a budget showing how you propose to use the funding provided. </w:t>
            </w:r>
          </w:p>
        </w:tc>
      </w:tr>
      <w:tr w:rsidR="00585FD9" w14:paraId="4A319073" w14:textId="77777777">
        <w:tc>
          <w:tcPr>
            <w:tcW w:w="9010" w:type="dxa"/>
            <w:gridSpan w:val="2"/>
            <w:shd w:val="clear" w:color="auto" w:fill="auto"/>
          </w:tcPr>
          <w:p w14:paraId="000000B5" w14:textId="77777777" w:rsidR="00585FD9" w:rsidRDefault="00585FD9">
            <w:pPr>
              <w:spacing w:before="60" w:after="100" w:line="264" w:lineRule="auto"/>
              <w:rPr>
                <w:color w:val="3B66BC"/>
              </w:rPr>
            </w:pPr>
          </w:p>
          <w:p w14:paraId="000000B6" w14:textId="77777777" w:rsidR="00585FD9" w:rsidRDefault="00585FD9">
            <w:pPr>
              <w:spacing w:before="60" w:after="100" w:line="264" w:lineRule="auto"/>
              <w:rPr>
                <w:color w:val="3B66BC"/>
              </w:rPr>
            </w:pPr>
          </w:p>
          <w:p w14:paraId="000000B7" w14:textId="77777777" w:rsidR="00585FD9" w:rsidRDefault="00585FD9">
            <w:pPr>
              <w:spacing w:before="60" w:after="120" w:line="240" w:lineRule="auto"/>
              <w:rPr>
                <w:color w:val="3B66BC"/>
              </w:rPr>
            </w:pPr>
          </w:p>
        </w:tc>
      </w:tr>
      <w:tr w:rsidR="00585FD9" w14:paraId="6A7F6218" w14:textId="77777777">
        <w:tc>
          <w:tcPr>
            <w:tcW w:w="9010" w:type="dxa"/>
            <w:gridSpan w:val="2"/>
            <w:shd w:val="clear" w:color="auto" w:fill="D9E2F3"/>
          </w:tcPr>
          <w:p w14:paraId="000000B9" w14:textId="77777777" w:rsidR="00585FD9" w:rsidRDefault="00585FD9">
            <w:pPr>
              <w:spacing w:line="264" w:lineRule="auto"/>
              <w:rPr>
                <w:color w:val="3B66BC"/>
              </w:rPr>
            </w:pPr>
          </w:p>
          <w:p w14:paraId="000000BA" w14:textId="77777777" w:rsidR="00585FD9" w:rsidRDefault="007A147A">
            <w:pPr>
              <w:spacing w:line="264" w:lineRule="auto"/>
              <w:rPr>
                <w:b/>
                <w:color w:val="3B66BC"/>
                <w:sz w:val="36"/>
                <w:szCs w:val="36"/>
              </w:rPr>
            </w:pPr>
            <w:r>
              <w:rPr>
                <w:b/>
                <w:color w:val="3B66BC"/>
                <w:sz w:val="36"/>
                <w:szCs w:val="36"/>
              </w:rPr>
              <w:t xml:space="preserve">SECTION D: Financial stability </w:t>
            </w:r>
          </w:p>
          <w:p w14:paraId="000000BB" w14:textId="77777777" w:rsidR="00585FD9" w:rsidRDefault="007A147A">
            <w:pPr>
              <w:spacing w:before="60" w:after="100"/>
            </w:pPr>
            <w:r>
              <w:rPr>
                <w:i/>
                <w:color w:val="3B66BC"/>
                <w:sz w:val="20"/>
                <w:szCs w:val="20"/>
              </w:rPr>
              <w:t xml:space="preserve">Financial stability and long-term viability of the organisation is an </w:t>
            </w:r>
            <w:proofErr w:type="gramStart"/>
            <w:r>
              <w:rPr>
                <w:i/>
                <w:color w:val="3B66BC"/>
                <w:sz w:val="20"/>
                <w:szCs w:val="20"/>
              </w:rPr>
              <w:t>essential criteria</w:t>
            </w:r>
            <w:proofErr w:type="gramEnd"/>
            <w:r>
              <w:rPr>
                <w:i/>
                <w:color w:val="3B66BC"/>
                <w:sz w:val="20"/>
                <w:szCs w:val="20"/>
              </w:rPr>
              <w:t xml:space="preserve"> for this application. Please provide:</w:t>
            </w:r>
          </w:p>
          <w:p w14:paraId="000000BC" w14:textId="77777777" w:rsidR="00585FD9" w:rsidRDefault="007A147A">
            <w:pPr>
              <w:numPr>
                <w:ilvl w:val="0"/>
                <w:numId w:val="2"/>
              </w:numPr>
              <w:spacing w:before="60"/>
              <w:rPr>
                <w:rFonts w:ascii="Calibri" w:eastAsia="Calibri" w:hAnsi="Calibri" w:cs="Calibri"/>
                <w:i/>
                <w:sz w:val="20"/>
                <w:szCs w:val="20"/>
              </w:rPr>
            </w:pPr>
            <w:r>
              <w:rPr>
                <w:rFonts w:ascii="Calibri" w:eastAsia="Calibri" w:hAnsi="Calibri" w:cs="Calibri"/>
                <w:i/>
                <w:color w:val="3B66BC"/>
                <w:sz w:val="20"/>
                <w:szCs w:val="20"/>
              </w:rPr>
              <w:lastRenderedPageBreak/>
              <w:t>Your organisation's last set of accounts</w:t>
            </w:r>
          </w:p>
          <w:p w14:paraId="000000BD" w14:textId="77777777" w:rsidR="00585FD9" w:rsidRDefault="007A147A">
            <w:pPr>
              <w:numPr>
                <w:ilvl w:val="0"/>
                <w:numId w:val="2"/>
              </w:numPr>
              <w:spacing w:after="100"/>
              <w:rPr>
                <w:rFonts w:ascii="Calibri" w:eastAsia="Calibri" w:hAnsi="Calibri" w:cs="Calibri"/>
                <w:i/>
                <w:color w:val="3B66BC"/>
                <w:sz w:val="20"/>
                <w:szCs w:val="20"/>
              </w:rPr>
            </w:pPr>
            <w:r>
              <w:rPr>
                <w:rFonts w:ascii="Calibri" w:eastAsia="Calibri" w:hAnsi="Calibri" w:cs="Calibri"/>
                <w:i/>
                <w:color w:val="3B66BC"/>
                <w:sz w:val="20"/>
                <w:szCs w:val="20"/>
              </w:rPr>
              <w:t>Your organisation's current year budget.</w:t>
            </w:r>
          </w:p>
          <w:p w14:paraId="000000BE" w14:textId="77777777" w:rsidR="00585FD9" w:rsidRDefault="007A147A">
            <w:pPr>
              <w:spacing w:before="60" w:after="100"/>
            </w:pPr>
            <w:r>
              <w:rPr>
                <w:b/>
                <w:i/>
                <w:color w:val="3B66BC"/>
                <w:sz w:val="20"/>
                <w:szCs w:val="20"/>
              </w:rPr>
              <w:t>You may also provide this as a pdf document alongside your completed application form.</w:t>
            </w:r>
          </w:p>
        </w:tc>
      </w:tr>
      <w:tr w:rsidR="00585FD9" w14:paraId="33E31626" w14:textId="77777777">
        <w:tc>
          <w:tcPr>
            <w:tcW w:w="9010" w:type="dxa"/>
            <w:gridSpan w:val="2"/>
            <w:shd w:val="clear" w:color="auto" w:fill="auto"/>
          </w:tcPr>
          <w:p w14:paraId="000000C0" w14:textId="77777777" w:rsidR="00585FD9" w:rsidRDefault="00585FD9">
            <w:pPr>
              <w:spacing w:line="264" w:lineRule="auto"/>
              <w:rPr>
                <w:color w:val="3B66BC"/>
              </w:rPr>
            </w:pPr>
          </w:p>
          <w:p w14:paraId="000000C1" w14:textId="77777777" w:rsidR="00585FD9" w:rsidRDefault="00585FD9">
            <w:pPr>
              <w:spacing w:line="264" w:lineRule="auto"/>
              <w:rPr>
                <w:color w:val="3B66BC"/>
              </w:rPr>
            </w:pPr>
          </w:p>
          <w:p w14:paraId="000000C2" w14:textId="77777777" w:rsidR="00585FD9" w:rsidRDefault="00585FD9">
            <w:pPr>
              <w:spacing w:line="264" w:lineRule="auto"/>
              <w:rPr>
                <w:color w:val="3B66BC"/>
              </w:rPr>
            </w:pPr>
          </w:p>
          <w:p w14:paraId="000000C3" w14:textId="77777777" w:rsidR="00585FD9" w:rsidRDefault="00585FD9">
            <w:pPr>
              <w:spacing w:line="264" w:lineRule="auto"/>
              <w:rPr>
                <w:color w:val="3B66BC"/>
              </w:rPr>
            </w:pPr>
          </w:p>
          <w:p w14:paraId="000000C4" w14:textId="77777777" w:rsidR="00585FD9" w:rsidRDefault="00585FD9">
            <w:pPr>
              <w:spacing w:line="264" w:lineRule="auto"/>
              <w:rPr>
                <w:color w:val="3B66BC"/>
              </w:rPr>
            </w:pPr>
          </w:p>
        </w:tc>
      </w:tr>
    </w:tbl>
    <w:p w14:paraId="000000C6" w14:textId="77777777" w:rsidR="00585FD9" w:rsidRDefault="00585FD9">
      <w:pPr>
        <w:keepNext/>
        <w:keepLines/>
        <w:spacing w:before="60" w:after="120"/>
        <w:rPr>
          <w:i/>
          <w:color w:val="434343"/>
        </w:rPr>
      </w:pPr>
    </w:p>
    <w:p w14:paraId="000000C7" w14:textId="77777777" w:rsidR="00585FD9" w:rsidRDefault="007A147A">
      <w:pPr>
        <w:keepNext/>
        <w:keepLines/>
        <w:spacing w:before="60" w:after="120"/>
        <w:rPr>
          <w:i/>
          <w:color w:val="434343"/>
        </w:rPr>
      </w:pPr>
      <w:r>
        <w:rPr>
          <w:i/>
          <w:color w:val="434343"/>
        </w:rPr>
        <w:t>Additional guidance</w:t>
      </w:r>
    </w:p>
    <w:p w14:paraId="000000C8" w14:textId="77777777" w:rsidR="00585FD9" w:rsidRDefault="007A147A">
      <w:pPr>
        <w:numPr>
          <w:ilvl w:val="0"/>
          <w:numId w:val="3"/>
        </w:numPr>
        <w:spacing w:before="60"/>
      </w:pPr>
      <w:r>
        <w:t>TASO reserves the right, acting reasonably, to:</w:t>
      </w:r>
    </w:p>
    <w:p w14:paraId="000000C9" w14:textId="77777777" w:rsidR="00585FD9" w:rsidRDefault="007A147A">
      <w:pPr>
        <w:numPr>
          <w:ilvl w:val="1"/>
          <w:numId w:val="3"/>
        </w:numPr>
      </w:pPr>
      <w:r>
        <w:t xml:space="preserve">Discontinue the award procedure in the absence of appropriate </w:t>
      </w:r>
      <w:proofErr w:type="gramStart"/>
      <w:r>
        <w:t>applications;</w:t>
      </w:r>
      <w:proofErr w:type="gramEnd"/>
      <w:r>
        <w:t xml:space="preserve">  </w:t>
      </w:r>
    </w:p>
    <w:p w14:paraId="000000CA" w14:textId="77777777" w:rsidR="00585FD9" w:rsidRDefault="007A147A">
      <w:pPr>
        <w:numPr>
          <w:ilvl w:val="1"/>
          <w:numId w:val="3"/>
        </w:numPr>
      </w:pPr>
      <w:r>
        <w:t xml:space="preserve">Change the timetable for the procurement of the Contract, and in such circumstances TASO will notify all applicants of any change by the fastest means </w:t>
      </w:r>
      <w:proofErr w:type="gramStart"/>
      <w:r>
        <w:t>possible;</w:t>
      </w:r>
      <w:proofErr w:type="gramEnd"/>
    </w:p>
    <w:p w14:paraId="000000CB" w14:textId="77777777" w:rsidR="00585FD9" w:rsidRDefault="007A147A">
      <w:pPr>
        <w:numPr>
          <w:ilvl w:val="1"/>
          <w:numId w:val="3"/>
        </w:numPr>
      </w:pPr>
      <w:r>
        <w:t>Terminate discuss</w:t>
      </w:r>
      <w:r>
        <w:t xml:space="preserve">ions with organisations which </w:t>
      </w:r>
      <w:proofErr w:type="gramStart"/>
      <w:r>
        <w:t>apply;</w:t>
      </w:r>
      <w:proofErr w:type="gramEnd"/>
      <w:r>
        <w:t xml:space="preserve"> </w:t>
      </w:r>
    </w:p>
    <w:p w14:paraId="000000CC" w14:textId="77777777" w:rsidR="00585FD9" w:rsidRDefault="007A147A">
      <w:pPr>
        <w:numPr>
          <w:ilvl w:val="1"/>
          <w:numId w:val="3"/>
        </w:numPr>
      </w:pPr>
      <w:r>
        <w:t xml:space="preserve">Discontinue the procedure leading to the award of the </w:t>
      </w:r>
      <w:proofErr w:type="gramStart"/>
      <w:r>
        <w:t>Contract;</w:t>
      </w:r>
      <w:proofErr w:type="gramEnd"/>
    </w:p>
    <w:p w14:paraId="000000CD" w14:textId="77777777" w:rsidR="00585FD9" w:rsidRDefault="007A147A">
      <w:pPr>
        <w:numPr>
          <w:ilvl w:val="1"/>
          <w:numId w:val="3"/>
        </w:numPr>
      </w:pPr>
      <w:r>
        <w:t xml:space="preserve">Not to award any Contract at all </w:t>
      </w:r>
      <w:proofErr w:type="gramStart"/>
      <w:r>
        <w:t>as a result of</w:t>
      </w:r>
      <w:proofErr w:type="gramEnd"/>
      <w:r>
        <w:t xml:space="preserve"> this process</w:t>
      </w:r>
    </w:p>
    <w:p w14:paraId="000000CE" w14:textId="77777777" w:rsidR="00585FD9" w:rsidRDefault="007A147A">
      <w:pPr>
        <w:numPr>
          <w:ilvl w:val="0"/>
          <w:numId w:val="3"/>
        </w:numPr>
      </w:pPr>
      <w:r>
        <w:t>Under no circumstances shall TASO incur any liability in respect of any of these actions.</w:t>
      </w:r>
    </w:p>
    <w:p w14:paraId="000000CF" w14:textId="77777777" w:rsidR="00585FD9" w:rsidRDefault="007A147A">
      <w:pPr>
        <w:numPr>
          <w:ilvl w:val="0"/>
          <w:numId w:val="3"/>
        </w:numPr>
      </w:pPr>
      <w:r>
        <w:t xml:space="preserve">No </w:t>
      </w:r>
      <w:r>
        <w:t>publicity regarding the project will be permitted until TASO has given express written consent to the relevant communication. No statements may be made to any part of the media regarding the nature of this application, its contents or any proposals relatin</w:t>
      </w:r>
      <w:r>
        <w:t>g to it without the prior written consent of TASO.</w:t>
      </w:r>
    </w:p>
    <w:p w14:paraId="000000D0" w14:textId="77777777" w:rsidR="00585FD9" w:rsidRDefault="007A147A">
      <w:pPr>
        <w:numPr>
          <w:ilvl w:val="0"/>
          <w:numId w:val="3"/>
        </w:numPr>
      </w:pPr>
      <w:r>
        <w:t xml:space="preserve">TASO will not reimburse any costs incurred by organisations in connection with preparation of their applications. </w:t>
      </w:r>
    </w:p>
    <w:p w14:paraId="000000D1" w14:textId="77777777" w:rsidR="00585FD9" w:rsidRDefault="007A147A">
      <w:pPr>
        <w:numPr>
          <w:ilvl w:val="0"/>
          <w:numId w:val="3"/>
        </w:numPr>
      </w:pPr>
      <w:r>
        <w:t xml:space="preserve">If you are unsure of the meaning of a question or anything in this call for applications, </w:t>
      </w:r>
      <w:r>
        <w:t>then it is your responsibility to ask TASO to clarify in writing via email.</w:t>
      </w:r>
    </w:p>
    <w:p w14:paraId="000000D2" w14:textId="77777777" w:rsidR="00585FD9" w:rsidRDefault="007A147A">
      <w:pPr>
        <w:numPr>
          <w:ilvl w:val="0"/>
          <w:numId w:val="3"/>
        </w:numPr>
      </w:pPr>
      <w:r>
        <w:t xml:space="preserve">TASO will aim to answer clarification questions within five (5) working </w:t>
      </w:r>
      <w:proofErr w:type="gramStart"/>
      <w:r>
        <w:t>days, but</w:t>
      </w:r>
      <w:proofErr w:type="gramEnd"/>
      <w:r>
        <w:t xml:space="preserve"> does not undertake to do so. TASO may also decline to answer a question if it deems the question t</w:t>
      </w:r>
      <w:r>
        <w:t>o be inappropriate. If TASO is unable to answer a question, this will be communicated.</w:t>
      </w:r>
    </w:p>
    <w:p w14:paraId="000000D3" w14:textId="77777777" w:rsidR="00585FD9" w:rsidRDefault="00585FD9"/>
    <w:sectPr w:rsidR="00585FD9">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8CC9" w14:textId="77777777" w:rsidR="007A147A" w:rsidRDefault="007A147A">
      <w:pPr>
        <w:spacing w:line="240" w:lineRule="auto"/>
      </w:pPr>
      <w:r>
        <w:separator/>
      </w:r>
    </w:p>
  </w:endnote>
  <w:endnote w:type="continuationSeparator" w:id="0">
    <w:p w14:paraId="625E5663" w14:textId="77777777" w:rsidR="007A147A" w:rsidRDefault="007A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4" w14:textId="2E16668B" w:rsidR="00585FD9" w:rsidRDefault="007A147A">
    <w:pPr>
      <w:jc w:val="right"/>
    </w:pPr>
    <w:r>
      <w:fldChar w:fldCharType="begin"/>
    </w:r>
    <w:r>
      <w:instrText>PAGE</w:instrText>
    </w:r>
    <w:r>
      <w:fldChar w:fldCharType="separate"/>
    </w:r>
    <w:r w:rsidR="008A1D1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7" w14:textId="77777777" w:rsidR="00585FD9" w:rsidRDefault="00585F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81A43" w14:textId="77777777" w:rsidR="007A147A" w:rsidRDefault="007A147A">
      <w:pPr>
        <w:spacing w:line="240" w:lineRule="auto"/>
      </w:pPr>
      <w:r>
        <w:separator/>
      </w:r>
    </w:p>
  </w:footnote>
  <w:footnote w:type="continuationSeparator" w:id="0">
    <w:p w14:paraId="1393D450" w14:textId="77777777" w:rsidR="007A147A" w:rsidRDefault="007A14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5" w14:textId="77777777" w:rsidR="00585FD9" w:rsidRDefault="00585F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6" w14:textId="77777777" w:rsidR="00585FD9" w:rsidRDefault="007A147A">
    <w:pPr>
      <w:jc w:val="right"/>
    </w:pPr>
    <w:r>
      <w:rPr>
        <w:noProof/>
      </w:rPr>
      <w:drawing>
        <wp:anchor distT="0" distB="0" distL="114300" distR="114300" simplePos="0" relativeHeight="251658240" behindDoc="0" locked="0" layoutInCell="1" hidden="0" allowOverlap="1">
          <wp:simplePos x="0" y="0"/>
          <wp:positionH relativeFrom="margin">
            <wp:posOffset>-695324</wp:posOffset>
          </wp:positionH>
          <wp:positionV relativeFrom="margin">
            <wp:posOffset>-1066799</wp:posOffset>
          </wp:positionV>
          <wp:extent cx="3686175" cy="7715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547" b="23809"/>
                  <a:stretch>
                    <a:fillRect/>
                  </a:stretch>
                </pic:blipFill>
                <pic:spPr>
                  <a:xfrm>
                    <a:off x="0" y="0"/>
                    <a:ext cx="3686175" cy="77152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4162425</wp:posOffset>
              </wp:positionH>
              <wp:positionV relativeFrom="paragraph">
                <wp:posOffset>45720</wp:posOffset>
              </wp:positionV>
              <wp:extent cx="2469515" cy="1567192"/>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16005" y="3003713"/>
                        <a:ext cx="2459990" cy="15525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378A620" w14:textId="77777777" w:rsidR="00585FD9" w:rsidRDefault="007A147A">
                          <w:pPr>
                            <w:spacing w:after="160" w:line="258" w:lineRule="auto"/>
                            <w:textDirection w:val="btLr"/>
                          </w:pPr>
                          <w:r>
                            <w:rPr>
                              <w:color w:val="3B66BC"/>
                              <w:sz w:val="18"/>
                            </w:rPr>
                            <w:t>TASO, Evidence Quarter, 4</w:t>
                          </w:r>
                          <w:r>
                            <w:rPr>
                              <w:color w:val="3B66BC"/>
                              <w:sz w:val="18"/>
                              <w:vertAlign w:val="superscript"/>
                            </w:rPr>
                            <w:t>th</w:t>
                          </w:r>
                          <w:r>
                            <w:rPr>
                              <w:color w:val="3B66BC"/>
                              <w:sz w:val="18"/>
                            </w:rPr>
                            <w:t xml:space="preserve"> Floor Albany House, Petty France, London, SW1H 9EA</w:t>
                          </w:r>
                        </w:p>
                        <w:p w14:paraId="1689D8CB" w14:textId="77777777" w:rsidR="00585FD9" w:rsidRDefault="007A147A">
                          <w:pPr>
                            <w:spacing w:after="160" w:line="258" w:lineRule="auto"/>
                            <w:textDirection w:val="btLr"/>
                          </w:pPr>
                          <w:r>
                            <w:rPr>
                              <w:color w:val="3B66BC"/>
                              <w:sz w:val="18"/>
                              <w:u w:val="single"/>
                            </w:rPr>
                            <w:t>www.taso-he.org</w:t>
                          </w:r>
                        </w:p>
                        <w:p w14:paraId="414E9BF1" w14:textId="77777777" w:rsidR="00585FD9" w:rsidRDefault="007A147A">
                          <w:pPr>
                            <w:spacing w:after="160" w:line="258" w:lineRule="auto"/>
                            <w:textDirection w:val="btLr"/>
                          </w:pPr>
                          <w:r>
                            <w:rPr>
                              <w:color w:val="3B66BC"/>
                              <w:sz w:val="16"/>
                            </w:rPr>
                            <w:t xml:space="preserve">Charity number: 1193025 (Registered in England) </w:t>
                          </w:r>
                        </w:p>
                        <w:p w14:paraId="7FC14F3A" w14:textId="77777777" w:rsidR="00585FD9" w:rsidRDefault="00585FD9">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27.75pt;margin-top:3.6pt;width:194.45pt;height:123.4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" strokecolor="white [3201]">
              <v:stroke startarrowwidth="narrow" startarrowlength="short" endarrowwidth="narrow" endarrowlength="short"/>
              <v:textbox inset="2.53958mm,1.2694mm,2.53958mm,1.2694mm">
                <w:txbxContent>
                  <w:p w14:paraId="1378A620" w14:textId="77777777" w:rsidR="00585FD9" w:rsidRDefault="007A147A">
                    <w:pPr>
                      <w:spacing w:after="160" w:line="258" w:lineRule="auto"/>
                      <w:textDirection w:val="btLr"/>
                    </w:pPr>
                    <w:r>
                      <w:rPr>
                        <w:color w:val="3B66BC"/>
                        <w:sz w:val="18"/>
                      </w:rPr>
                      <w:t>TASO, Evidence Quarter, 4</w:t>
                    </w:r>
                    <w:r>
                      <w:rPr>
                        <w:color w:val="3B66BC"/>
                        <w:sz w:val="18"/>
                        <w:vertAlign w:val="superscript"/>
                      </w:rPr>
                      <w:t>th</w:t>
                    </w:r>
                    <w:r>
                      <w:rPr>
                        <w:color w:val="3B66BC"/>
                        <w:sz w:val="18"/>
                      </w:rPr>
                      <w:t xml:space="preserve"> Floor Albany House, Petty France, London, SW1H 9EA</w:t>
                    </w:r>
                  </w:p>
                  <w:p w14:paraId="1689D8CB" w14:textId="77777777" w:rsidR="00585FD9" w:rsidRDefault="007A147A">
                    <w:pPr>
                      <w:spacing w:after="160" w:line="258" w:lineRule="auto"/>
                      <w:textDirection w:val="btLr"/>
                    </w:pPr>
                    <w:r>
                      <w:rPr>
                        <w:color w:val="3B66BC"/>
                        <w:sz w:val="18"/>
                        <w:u w:val="single"/>
                      </w:rPr>
                      <w:t>www.taso-he.org</w:t>
                    </w:r>
                  </w:p>
                  <w:p w14:paraId="414E9BF1" w14:textId="77777777" w:rsidR="00585FD9" w:rsidRDefault="007A147A">
                    <w:pPr>
                      <w:spacing w:after="160" w:line="258" w:lineRule="auto"/>
                      <w:textDirection w:val="btLr"/>
                    </w:pPr>
                    <w:r>
                      <w:rPr>
                        <w:color w:val="3B66BC"/>
                        <w:sz w:val="16"/>
                      </w:rPr>
                      <w:t xml:space="preserve">Charity number: 1193025 (Registered in England) </w:t>
                    </w:r>
                  </w:p>
                  <w:p w14:paraId="7FC14F3A" w14:textId="77777777" w:rsidR="00585FD9" w:rsidRDefault="00585FD9">
                    <w:pPr>
                      <w:spacing w:after="160" w:line="258"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5D71"/>
    <w:multiLevelType w:val="multilevel"/>
    <w:tmpl w:val="20301D96"/>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2108C"/>
    <w:multiLevelType w:val="multilevel"/>
    <w:tmpl w:val="F850DEA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1D4A20"/>
    <w:multiLevelType w:val="multilevel"/>
    <w:tmpl w:val="E88AB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1D056B"/>
    <w:multiLevelType w:val="multilevel"/>
    <w:tmpl w:val="179C0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B91A87"/>
    <w:multiLevelType w:val="multilevel"/>
    <w:tmpl w:val="DF88F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FE5BD2"/>
    <w:multiLevelType w:val="multilevel"/>
    <w:tmpl w:val="AC0E4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D9"/>
    <w:rsid w:val="00585FD9"/>
    <w:rsid w:val="007A147A"/>
    <w:rsid w:val="008A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BA3D"/>
  <w15:docId w15:val="{97CBA594-9722-4479-90A5-7F53131E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6B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5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character" w:customStyle="1" w:styleId="Heading3Char">
    <w:name w:val="Heading 3 Char"/>
    <w:basedOn w:val="DefaultParagraphFont"/>
    <w:link w:val="Heading3"/>
    <w:uiPriority w:val="9"/>
    <w:semiHidden/>
    <w:rsid w:val="00A66B47"/>
    <w:rPr>
      <w:rFonts w:asciiTheme="majorHAnsi" w:eastAsiaTheme="majorEastAsia" w:hAnsiTheme="majorHAnsi" w:cstheme="majorBidi"/>
      <w:color w:val="1F3763" w:themeColor="accent1" w:themeShade="7F"/>
      <w:lang w:eastAsia="en-GB"/>
    </w:rPr>
  </w:style>
  <w:style w:type="table" w:customStyle="1" w:styleId="TableGrid1">
    <w:name w:val="Table Grid1"/>
    <w:basedOn w:val="TableNormal"/>
    <w:next w:val="TableGrid"/>
    <w:uiPriority w:val="59"/>
    <w:rsid w:val="005C6147"/>
    <w:pPr>
      <w:pBdr>
        <w:top w:val="nil"/>
        <w:left w:val="nil"/>
        <w:bottom w:val="nil"/>
        <w:right w:val="nil"/>
        <w:between w:val="nil"/>
      </w:pBdr>
    </w:pPr>
    <w:rPr>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pPr>
      <w:pBdr>
        <w:top w:val="nil"/>
        <w:left w:val="nil"/>
        <w:bottom w:val="nil"/>
        <w:right w:val="nil"/>
        <w:between w:val="nil"/>
      </w:pBdr>
    </w:pPr>
    <w:rPr>
      <w:color w:val="000000"/>
    </w:rPr>
    <w:tblPr>
      <w:tblStyleRowBandSize w:val="1"/>
      <w:tblStyleColBandSize w:val="1"/>
    </w:tblPr>
  </w:style>
  <w:style w:type="table" w:customStyle="1" w:styleId="a3">
    <w:basedOn w:val="TableNormal"/>
    <w:pPr>
      <w:pBdr>
        <w:top w:val="nil"/>
        <w:left w:val="nil"/>
        <w:bottom w:val="nil"/>
        <w:right w:val="nil"/>
        <w:between w:val="nil"/>
      </w:pBdr>
    </w:pPr>
    <w:rPr>
      <w:color w:val="000000"/>
    </w:rPr>
    <w:tblPr>
      <w:tblStyleRowBandSize w:val="1"/>
      <w:tblStyleColBandSize w:val="1"/>
    </w:tblPr>
  </w:style>
  <w:style w:type="table" w:customStyle="1" w:styleId="a4">
    <w:basedOn w:val="TableNormal"/>
    <w:pPr>
      <w:pBdr>
        <w:top w:val="nil"/>
        <w:left w:val="nil"/>
        <w:bottom w:val="nil"/>
        <w:right w:val="nil"/>
        <w:between w:val="nil"/>
      </w:pBdr>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B06YIhGfrRLI8rzy98nUHapCw==">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Sherlock</dc:creator>
  <cp:lastModifiedBy>Helen Lawson</cp:lastModifiedBy>
  <cp:revision>2</cp:revision>
  <dcterms:created xsi:type="dcterms:W3CDTF">2021-07-12T17:32:00Z</dcterms:created>
  <dcterms:modified xsi:type="dcterms:W3CDTF">2021-07-12T17:32:00Z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